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31" w:rsidRPr="003902C0" w:rsidRDefault="00E56431" w:rsidP="00E564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2C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Restricted License Program</w:t>
      </w:r>
      <w:r w:rsidRPr="003902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- requires the candidate to have a MS degree in </w:t>
      </w:r>
      <w:proofErr w:type="gramStart"/>
      <w:r w:rsidRPr="003902C0">
        <w:rPr>
          <w:rFonts w:ascii="Times New Roman" w:hAnsi="Times New Roman" w:cs="Times New Roman"/>
          <w:color w:val="000000"/>
          <w:sz w:val="24"/>
          <w:szCs w:val="24"/>
        </w:rPr>
        <w:t>Counseling</w:t>
      </w:r>
      <w:proofErr w:type="gramEnd"/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, five years of professional counseling experience and be hired as a School Counselor. Does </w:t>
      </w:r>
      <w:r w:rsidRPr="003902C0">
        <w:rPr>
          <w:rFonts w:ascii="Times New Roman" w:hAnsi="Times New Roman" w:cs="Times New Roman"/>
          <w:color w:val="000000"/>
          <w:sz w:val="24"/>
          <w:szCs w:val="24"/>
          <w:u w:val="single"/>
        </w:rPr>
        <w:t>not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require that you have a teaching license. You complete additional counseling classes relevant to a school setting and education classes while holding a Restricted Teaching License.  The previous coursework in your 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>Master’s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degree will be analyzed to determine what additional counseling courses will be required. Program must be completed within a two year timeframe. See section below: </w:t>
      </w:r>
      <w:r w:rsidRPr="00390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Obtaining a Professional School Counselor License – Traditional Program or Restricted License Program</w:t>
      </w:r>
    </w:p>
    <w:p w:rsidR="00E56431" w:rsidRPr="003902C0" w:rsidRDefault="00E56431" w:rsidP="00E5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949" w:rsidRDefault="009F0949">
      <w:bookmarkStart w:id="0" w:name="_GoBack"/>
      <w:bookmarkEnd w:id="0"/>
    </w:p>
    <w:sectPr w:rsidR="009F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31"/>
    <w:rsid w:val="009F0949"/>
    <w:rsid w:val="00E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D1635-1525-4132-96E8-6C0D4B7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3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Wright</dc:creator>
  <cp:keywords/>
  <dc:description/>
  <cp:lastModifiedBy>Amie Wright</cp:lastModifiedBy>
  <cp:revision>1</cp:revision>
  <dcterms:created xsi:type="dcterms:W3CDTF">2017-03-21T18:06:00Z</dcterms:created>
  <dcterms:modified xsi:type="dcterms:W3CDTF">2017-03-21T18:07:00Z</dcterms:modified>
</cp:coreProperties>
</file>