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3208" w14:textId="3743AC62" w:rsidR="00C60D6E" w:rsidRDefault="00A709F2" w:rsidP="00C60D6E">
      <w:pPr>
        <w:jc w:val="center"/>
        <w:rPr>
          <w:b/>
          <w:sz w:val="32"/>
        </w:rPr>
      </w:pPr>
      <w:r>
        <w:rPr>
          <w:b/>
          <w:sz w:val="32"/>
        </w:rPr>
        <w:t>University Learning Assessment Committee</w:t>
      </w:r>
      <w:r w:rsidR="00C60D6E">
        <w:rPr>
          <w:b/>
          <w:sz w:val="32"/>
        </w:rPr>
        <w:t xml:space="preserve"> Meeting Minutes</w:t>
      </w:r>
    </w:p>
    <w:p w14:paraId="165146EF" w14:textId="77777777" w:rsidR="00C60D6E" w:rsidRPr="00C60D6E" w:rsidRDefault="00C60D6E" w:rsidP="00C60D6E">
      <w:pPr>
        <w:jc w:val="center"/>
        <w:rPr>
          <w:b/>
          <w:sz w:val="24"/>
        </w:rPr>
      </w:pPr>
    </w:p>
    <w:p w14:paraId="471AF320" w14:textId="6D435D11" w:rsidR="00C60D6E" w:rsidRDefault="00C60D6E" w:rsidP="00C60D6E">
      <w:pPr>
        <w:rPr>
          <w:sz w:val="28"/>
        </w:rPr>
      </w:pPr>
      <w:r>
        <w:rPr>
          <w:sz w:val="28"/>
        </w:rPr>
        <w:t>Location</w:t>
      </w:r>
      <w:r w:rsidR="006C79F0">
        <w:rPr>
          <w:sz w:val="28"/>
        </w:rPr>
        <w:t>:</w:t>
      </w:r>
      <w:r>
        <w:rPr>
          <w:sz w:val="28"/>
        </w:rPr>
        <w:t xml:space="preserve"> </w:t>
      </w:r>
      <w:r w:rsidR="004400AA">
        <w:rPr>
          <w:sz w:val="28"/>
        </w:rPr>
        <w:t xml:space="preserve">Memorial Union: </w:t>
      </w:r>
      <w:r w:rsidR="001D2DE4">
        <w:rPr>
          <w:sz w:val="28"/>
        </w:rPr>
        <w:t>Prairie</w:t>
      </w:r>
      <w:r w:rsidR="00F10460">
        <w:rPr>
          <w:sz w:val="28"/>
        </w:rPr>
        <w:t xml:space="preserve"> Room UN21</w:t>
      </w:r>
      <w:r w:rsidR="001D2DE4">
        <w:rPr>
          <w:sz w:val="28"/>
        </w:rPr>
        <w:t>9</w:t>
      </w:r>
    </w:p>
    <w:p w14:paraId="6FEDE438" w14:textId="2AAC0BE9" w:rsidR="00C60D6E" w:rsidRDefault="0088161B" w:rsidP="00C60D6E">
      <w:pPr>
        <w:rPr>
          <w:sz w:val="28"/>
        </w:rPr>
      </w:pPr>
      <w:r>
        <w:rPr>
          <w:sz w:val="28"/>
        </w:rPr>
        <w:t xml:space="preserve">Date: </w:t>
      </w:r>
      <w:r w:rsidR="00D67570">
        <w:rPr>
          <w:sz w:val="28"/>
        </w:rPr>
        <w:t>1</w:t>
      </w:r>
      <w:r w:rsidR="001D2DE4">
        <w:rPr>
          <w:sz w:val="28"/>
        </w:rPr>
        <w:t>2</w:t>
      </w:r>
      <w:r w:rsidR="004400AA">
        <w:rPr>
          <w:sz w:val="28"/>
        </w:rPr>
        <w:t>.</w:t>
      </w:r>
      <w:r w:rsidR="0065179C">
        <w:rPr>
          <w:sz w:val="28"/>
        </w:rPr>
        <w:t>8</w:t>
      </w:r>
      <w:r w:rsidR="004400AA">
        <w:rPr>
          <w:sz w:val="28"/>
        </w:rPr>
        <w:t>.2</w:t>
      </w:r>
      <w:r w:rsidR="00F10460">
        <w:rPr>
          <w:sz w:val="28"/>
        </w:rPr>
        <w:t>3</w:t>
      </w:r>
    </w:p>
    <w:p w14:paraId="14593122" w14:textId="619110DE" w:rsidR="00C60D6E" w:rsidRDefault="00C60D6E" w:rsidP="00C60D6E">
      <w:pPr>
        <w:rPr>
          <w:sz w:val="28"/>
        </w:rPr>
      </w:pPr>
      <w:r>
        <w:rPr>
          <w:sz w:val="28"/>
        </w:rPr>
        <w:t xml:space="preserve">Time: </w:t>
      </w:r>
      <w:r w:rsidR="00F10460">
        <w:rPr>
          <w:sz w:val="28"/>
        </w:rPr>
        <w:t>3</w:t>
      </w:r>
      <w:r w:rsidR="004400AA">
        <w:rPr>
          <w:sz w:val="28"/>
        </w:rPr>
        <w:t>:</w:t>
      </w:r>
      <w:r w:rsidR="00F10460">
        <w:rPr>
          <w:sz w:val="28"/>
        </w:rPr>
        <w:t>0</w:t>
      </w:r>
      <w:r w:rsidR="004400AA">
        <w:rPr>
          <w:sz w:val="28"/>
        </w:rPr>
        <w:t>0</w:t>
      </w:r>
      <w:r w:rsidR="00F10460">
        <w:rPr>
          <w:sz w:val="28"/>
        </w:rPr>
        <w:t xml:space="preserve"> -</w:t>
      </w:r>
      <w:r w:rsidR="004400AA">
        <w:rPr>
          <w:sz w:val="28"/>
        </w:rPr>
        <w:t xml:space="preserve"> </w:t>
      </w:r>
      <w:r w:rsidR="00F10460">
        <w:rPr>
          <w:sz w:val="28"/>
        </w:rPr>
        <w:t>4</w:t>
      </w:r>
      <w:r w:rsidR="004400AA">
        <w:rPr>
          <w:sz w:val="28"/>
        </w:rPr>
        <w:t>:</w:t>
      </w:r>
      <w:r w:rsidR="00F10460">
        <w:rPr>
          <w:sz w:val="28"/>
        </w:rPr>
        <w:t>0</w:t>
      </w:r>
      <w:r w:rsidR="004400AA">
        <w:rPr>
          <w:sz w:val="28"/>
        </w:rPr>
        <w:t>0</w:t>
      </w:r>
      <w:r>
        <w:rPr>
          <w:sz w:val="28"/>
        </w:rPr>
        <w:t xml:space="preserve"> PM</w:t>
      </w:r>
    </w:p>
    <w:p w14:paraId="2DC0132B" w14:textId="77777777" w:rsidR="00CF12F0" w:rsidRDefault="00C60D6E" w:rsidP="00467A04">
      <w:pPr>
        <w:rPr>
          <w:sz w:val="28"/>
        </w:rPr>
      </w:pPr>
      <w:r>
        <w:rPr>
          <w:sz w:val="28"/>
        </w:rPr>
        <w:t xml:space="preserve">Attendance: </w:t>
      </w:r>
    </w:p>
    <w:tbl>
      <w:tblPr>
        <w:tblStyle w:val="TableGrid"/>
        <w:tblW w:w="96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770"/>
      </w:tblGrid>
      <w:tr w:rsidR="00CF12F0" w14:paraId="36A2B8F2" w14:textId="77777777" w:rsidTr="00B833AE">
        <w:tc>
          <w:tcPr>
            <w:tcW w:w="4860" w:type="dxa"/>
            <w:hideMark/>
          </w:tcPr>
          <w:p w14:paraId="3CAC1B75" w14:textId="52F17F05" w:rsidR="00CF12F0" w:rsidRDefault="00CF12F0">
            <w:pPr>
              <w:rPr>
                <w:rFonts w:asciiTheme="minorHAnsi" w:hAnsiTheme="minorHAnsi" w:cstheme="minorBidi"/>
                <w:sz w:val="20"/>
              </w:rPr>
            </w:pPr>
            <w:r>
              <w:t xml:space="preserve">Mr. Andrew Cutright </w:t>
            </w:r>
            <w:r>
              <w:rPr>
                <w:sz w:val="18"/>
                <w:szCs w:val="20"/>
              </w:rPr>
              <w:t>(Univ Assessment Dir), Chair</w:t>
            </w:r>
          </w:p>
          <w:p w14:paraId="31A6323E" w14:textId="77777777" w:rsidR="00CF12F0" w:rsidRDefault="00CF12F0">
            <w:r>
              <w:t xml:space="preserve">Dr. Brad Will </w:t>
            </w:r>
            <w:r>
              <w:rPr>
                <w:sz w:val="20"/>
              </w:rPr>
              <w:t>(General Ed &amp; AHSS Assist Dean)</w:t>
            </w:r>
          </w:p>
          <w:p w14:paraId="6F1FD7C9" w14:textId="77777777" w:rsidR="0065179C" w:rsidRDefault="0065179C" w:rsidP="0065179C">
            <w:pPr>
              <w:rPr>
                <w:sz w:val="20"/>
              </w:rPr>
            </w:pPr>
            <w:r>
              <w:t xml:space="preserve">Ms. Karen McCullough </w:t>
            </w:r>
            <w:r>
              <w:rPr>
                <w:sz w:val="20"/>
              </w:rPr>
              <w:t>(Student Affairs)</w:t>
            </w:r>
          </w:p>
          <w:p w14:paraId="075A17E0" w14:textId="77777777" w:rsidR="0065179C" w:rsidRDefault="0065179C" w:rsidP="0065179C">
            <w:r w:rsidRPr="00F10460">
              <w:t xml:space="preserve">Dr. David Tarailo </w:t>
            </w:r>
            <w:r w:rsidRPr="00460C99">
              <w:rPr>
                <w:sz w:val="20"/>
                <w:szCs w:val="20"/>
              </w:rPr>
              <w:t>(Faculty Senate)</w:t>
            </w:r>
          </w:p>
          <w:p w14:paraId="3ACA76D9" w14:textId="77777777" w:rsidR="0065179C" w:rsidRDefault="0065179C" w:rsidP="0065179C">
            <w:pPr>
              <w:rPr>
                <w:sz w:val="20"/>
              </w:rPr>
            </w:pPr>
            <w:r>
              <w:t xml:space="preserve">Dr. Jeanne Sumrall </w:t>
            </w:r>
            <w:r>
              <w:rPr>
                <w:sz w:val="20"/>
              </w:rPr>
              <w:t>(STM Assessment Coordinator)</w:t>
            </w:r>
          </w:p>
          <w:p w14:paraId="1D20EBF5" w14:textId="77777777" w:rsidR="001D2DE4" w:rsidRDefault="001D2DE4" w:rsidP="001D2DE4">
            <w:pPr>
              <w:rPr>
                <w:sz w:val="20"/>
              </w:rPr>
            </w:pPr>
            <w:r>
              <w:t xml:space="preserve">Dr. Kenny Rigler </w:t>
            </w:r>
            <w:r>
              <w:rPr>
                <w:sz w:val="20"/>
              </w:rPr>
              <w:t>(Ed Assist Dean)</w:t>
            </w:r>
          </w:p>
          <w:p w14:paraId="14D65BD8" w14:textId="3A7C2B69" w:rsidR="00CF12F0" w:rsidRPr="001D2DE4" w:rsidRDefault="00CF12F0" w:rsidP="001D2DE4">
            <w:pPr>
              <w:rPr>
                <w:sz w:val="20"/>
              </w:rPr>
            </w:pPr>
          </w:p>
        </w:tc>
        <w:tc>
          <w:tcPr>
            <w:tcW w:w="4770" w:type="dxa"/>
            <w:hideMark/>
          </w:tcPr>
          <w:p w14:paraId="54CF1284" w14:textId="77777777" w:rsidR="00CF12F0" w:rsidRDefault="00CF12F0" w:rsidP="00CF12F0">
            <w:pPr>
              <w:rPr>
                <w:sz w:val="20"/>
              </w:rPr>
            </w:pPr>
            <w:r>
              <w:rPr>
                <w:szCs w:val="24"/>
              </w:rPr>
              <w:t xml:space="preserve">Ms. Shelly Gasper </w:t>
            </w:r>
            <w:r>
              <w:rPr>
                <w:sz w:val="20"/>
              </w:rPr>
              <w:t>(Assessment Data Collection)</w:t>
            </w:r>
          </w:p>
          <w:p w14:paraId="1B579BFA" w14:textId="77777777" w:rsidR="00C73A95" w:rsidRDefault="00C73A95" w:rsidP="00C73A95">
            <w:pPr>
              <w:rPr>
                <w:rFonts w:asciiTheme="minorHAnsi" w:hAnsiTheme="minorHAnsi" w:cstheme="minorBidi"/>
              </w:rPr>
            </w:pPr>
            <w:r>
              <w:t xml:space="preserve">Ms. Judy Brummer </w:t>
            </w:r>
            <w:r>
              <w:rPr>
                <w:sz w:val="18"/>
                <w:szCs w:val="18"/>
              </w:rPr>
              <w:t xml:space="preserve">(COE </w:t>
            </w:r>
            <w:proofErr w:type="spellStart"/>
            <w:r>
              <w:rPr>
                <w:sz w:val="18"/>
                <w:szCs w:val="18"/>
              </w:rPr>
              <w:t>Asmt</w:t>
            </w:r>
            <w:proofErr w:type="spellEnd"/>
            <w:r>
              <w:rPr>
                <w:sz w:val="18"/>
                <w:szCs w:val="18"/>
              </w:rPr>
              <w:t>/</w:t>
            </w:r>
            <w:proofErr w:type="spellStart"/>
            <w:r>
              <w:rPr>
                <w:sz w:val="18"/>
                <w:szCs w:val="18"/>
              </w:rPr>
              <w:t>Accred</w:t>
            </w:r>
            <w:proofErr w:type="spellEnd"/>
            <w:r>
              <w:rPr>
                <w:sz w:val="18"/>
                <w:szCs w:val="18"/>
              </w:rPr>
              <w:t xml:space="preserve"> Assist </w:t>
            </w:r>
            <w:proofErr w:type="spellStart"/>
            <w:r>
              <w:rPr>
                <w:sz w:val="18"/>
                <w:szCs w:val="18"/>
              </w:rPr>
              <w:t>Pgm</w:t>
            </w:r>
            <w:proofErr w:type="spellEnd"/>
            <w:r>
              <w:rPr>
                <w:sz w:val="18"/>
                <w:szCs w:val="18"/>
              </w:rPr>
              <w:t xml:space="preserve"> Dir)</w:t>
            </w:r>
          </w:p>
          <w:p w14:paraId="4B6FA7A6" w14:textId="26ECC215" w:rsidR="0065179C" w:rsidRPr="001D2DE4" w:rsidRDefault="001D2DE4" w:rsidP="0065179C">
            <w:r>
              <w:t>Dr. April Park</w:t>
            </w:r>
            <w:r>
              <w:rPr>
                <w:sz w:val="20"/>
              </w:rPr>
              <w:t xml:space="preserve"> (HBS Assessment Coordinator)</w:t>
            </w:r>
            <w:r w:rsidR="00CF12F0">
              <w:br/>
            </w:r>
            <w:r>
              <w:t>Dr. Jennifer Bechard</w:t>
            </w:r>
            <w:r>
              <w:rPr>
                <w:sz w:val="20"/>
              </w:rPr>
              <w:t xml:space="preserve"> (HBS Assessment Coordinator)</w:t>
            </w:r>
          </w:p>
          <w:p w14:paraId="7E8E3C71" w14:textId="63ACC04A" w:rsidR="00CF12F0" w:rsidRPr="0065179C" w:rsidRDefault="0065179C" w:rsidP="00CF12F0">
            <w:r w:rsidRPr="0065179C">
              <w:t>Mr. Issac Wilson (Assist Dir of Student Engagement)</w:t>
            </w:r>
          </w:p>
          <w:p w14:paraId="71932FEE" w14:textId="1B988BDF" w:rsidR="00CF12F0" w:rsidRDefault="00CF12F0">
            <w:pPr>
              <w:rPr>
                <w:sz w:val="20"/>
              </w:rPr>
            </w:pPr>
          </w:p>
        </w:tc>
      </w:tr>
    </w:tbl>
    <w:p w14:paraId="3CBE9156" w14:textId="0A67088F" w:rsidR="00C60D6E" w:rsidRDefault="00C60D6E" w:rsidP="00467A04">
      <w:pPr>
        <w:rPr>
          <w:sz w:val="28"/>
        </w:rPr>
      </w:pPr>
    </w:p>
    <w:p w14:paraId="75DA5B9E" w14:textId="21A8EF27" w:rsidR="004704AB" w:rsidRDefault="00CF12F0" w:rsidP="00467A04">
      <w:pPr>
        <w:rPr>
          <w:sz w:val="28"/>
        </w:rPr>
      </w:pPr>
      <w:r>
        <w:rPr>
          <w:sz w:val="28"/>
        </w:rPr>
        <w:t>Absent: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F10460" w14:paraId="050896CA" w14:textId="77777777" w:rsidTr="00407BC6">
        <w:tc>
          <w:tcPr>
            <w:tcW w:w="4860" w:type="dxa"/>
            <w:hideMark/>
          </w:tcPr>
          <w:p w14:paraId="35A079C0" w14:textId="5DB82363" w:rsidR="00D67570" w:rsidRDefault="00460C99" w:rsidP="00F10460">
            <w:r>
              <w:t xml:space="preserve">Mr. </w:t>
            </w:r>
            <w:r w:rsidR="00D67570">
              <w:t xml:space="preserve">Kyler Semrad </w:t>
            </w:r>
            <w:r w:rsidR="00D67570">
              <w:rPr>
                <w:sz w:val="20"/>
              </w:rPr>
              <w:t>(Student Gov’t Association)</w:t>
            </w:r>
          </w:p>
          <w:p w14:paraId="38883D7E" w14:textId="77777777" w:rsidR="0065179C" w:rsidRDefault="0065179C" w:rsidP="0065179C">
            <w:r>
              <w:t xml:space="preserve">Ms. Amie Wright </w:t>
            </w:r>
            <w:r>
              <w:rPr>
                <w:sz w:val="20"/>
                <w:szCs w:val="20"/>
              </w:rPr>
              <w:t>(BE Assessment Coordinator)</w:t>
            </w:r>
          </w:p>
          <w:p w14:paraId="7643A982" w14:textId="1DEEBEAC" w:rsidR="00F10460" w:rsidRDefault="001D2DE4" w:rsidP="00F10460">
            <w:r>
              <w:t>Dr. Karmen Porter</w:t>
            </w:r>
            <w:r>
              <w:rPr>
                <w:sz w:val="20"/>
              </w:rPr>
              <w:t xml:space="preserve"> (HBS Assessment Coordinator)</w:t>
            </w:r>
          </w:p>
        </w:tc>
        <w:tc>
          <w:tcPr>
            <w:tcW w:w="4490" w:type="dxa"/>
            <w:hideMark/>
          </w:tcPr>
          <w:p w14:paraId="3539FB86" w14:textId="77777777" w:rsidR="001D2DE4" w:rsidRDefault="001D2DE4" w:rsidP="001D2DE4">
            <w:pPr>
              <w:rPr>
                <w:sz w:val="20"/>
              </w:rPr>
            </w:pPr>
            <w:r>
              <w:t>Ms. MaryAlice Wade</w:t>
            </w:r>
            <w:r>
              <w:rPr>
                <w:sz w:val="20"/>
              </w:rPr>
              <w:t xml:space="preserve"> (Library)</w:t>
            </w:r>
          </w:p>
          <w:p w14:paraId="18D9C41D" w14:textId="77777777" w:rsidR="001D2DE4" w:rsidRDefault="001D2DE4" w:rsidP="001D2DE4">
            <w:pPr>
              <w:rPr>
                <w:sz w:val="20"/>
              </w:rPr>
            </w:pPr>
            <w:r>
              <w:t xml:space="preserve">Dr. Masa Watanabe </w:t>
            </w:r>
            <w:r>
              <w:rPr>
                <w:sz w:val="20"/>
              </w:rPr>
              <w:t xml:space="preserve">(STM </w:t>
            </w:r>
            <w:proofErr w:type="spellStart"/>
            <w:r>
              <w:rPr>
                <w:sz w:val="20"/>
              </w:rPr>
              <w:t>Asmnt</w:t>
            </w:r>
            <w:proofErr w:type="spellEnd"/>
            <w:r>
              <w:rPr>
                <w:sz w:val="20"/>
              </w:rPr>
              <w:t xml:space="preserve"> Coordinator)</w:t>
            </w:r>
          </w:p>
          <w:p w14:paraId="20248CCB" w14:textId="24A735B9" w:rsidR="001D2DE4" w:rsidRDefault="001D2DE4" w:rsidP="00D67570">
            <w:pPr>
              <w:rPr>
                <w:sz w:val="20"/>
              </w:rPr>
            </w:pPr>
            <w:r>
              <w:t xml:space="preserve">Ms. Magdalene Moy </w:t>
            </w:r>
            <w:r w:rsidRPr="00460C99">
              <w:rPr>
                <w:sz w:val="20"/>
                <w:szCs w:val="20"/>
              </w:rPr>
              <w:t>(T</w:t>
            </w:r>
            <w:r>
              <w:rPr>
                <w:sz w:val="20"/>
                <w:szCs w:val="20"/>
              </w:rPr>
              <w:t>ILT</w:t>
            </w:r>
            <w:r w:rsidRPr="00460C99">
              <w:rPr>
                <w:sz w:val="20"/>
                <w:szCs w:val="20"/>
              </w:rPr>
              <w:t>)</w:t>
            </w:r>
          </w:p>
          <w:p w14:paraId="0801DFFC" w14:textId="77777777" w:rsidR="00F10460" w:rsidRDefault="00F10460" w:rsidP="00407BC6"/>
          <w:p w14:paraId="4AFA7288" w14:textId="77777777" w:rsidR="00F10460" w:rsidRDefault="00F10460" w:rsidP="00407BC6">
            <w:pPr>
              <w:rPr>
                <w:sz w:val="20"/>
              </w:rPr>
            </w:pPr>
          </w:p>
        </w:tc>
      </w:tr>
    </w:tbl>
    <w:p w14:paraId="47315D42" w14:textId="77777777" w:rsidR="00CF12F0" w:rsidRPr="004704AB" w:rsidRDefault="00CF12F0" w:rsidP="00467A04">
      <w:pPr>
        <w:rPr>
          <w:sz w:val="28"/>
        </w:rPr>
      </w:pPr>
    </w:p>
    <w:p w14:paraId="54F9B242" w14:textId="77777777" w:rsidR="00C60D6E" w:rsidRPr="00C60D6E" w:rsidRDefault="00C60D6E" w:rsidP="00C60D6E">
      <w:pPr>
        <w:jc w:val="center"/>
        <w:rPr>
          <w:b/>
          <w:sz w:val="28"/>
          <w:u w:val="single"/>
        </w:rPr>
      </w:pPr>
      <w:r w:rsidRPr="00C60D6E">
        <w:rPr>
          <w:b/>
          <w:sz w:val="28"/>
          <w:u w:val="single"/>
        </w:rPr>
        <w:t>Minutes</w:t>
      </w:r>
    </w:p>
    <w:p w14:paraId="0A38838B" w14:textId="77777777" w:rsidR="008019DE" w:rsidRDefault="008019DE" w:rsidP="00C60D6E"/>
    <w:p w14:paraId="351B1EBF" w14:textId="77777777" w:rsidR="008019DE" w:rsidRPr="008019DE" w:rsidRDefault="008019DE" w:rsidP="00C60D6E">
      <w:pPr>
        <w:rPr>
          <w:b/>
          <w:sz w:val="24"/>
        </w:rPr>
      </w:pPr>
      <w:r w:rsidRPr="00C60D6E">
        <w:rPr>
          <w:b/>
          <w:sz w:val="24"/>
        </w:rPr>
        <w:t>Agenda Item:</w:t>
      </w:r>
    </w:p>
    <w:p w14:paraId="580A7F09" w14:textId="77777777" w:rsidR="001D2DE4" w:rsidRDefault="001D2DE4" w:rsidP="001D2DE4">
      <w:pPr>
        <w:pStyle w:val="ListParagraph"/>
        <w:numPr>
          <w:ilvl w:val="0"/>
          <w:numId w:val="1"/>
        </w:numPr>
        <w:ind w:left="360"/>
      </w:pPr>
      <w:r>
        <w:t>Program Assessment of Student Learning Reporting: Walk-Thru of submissions summary and Microsoft Form question responses</w:t>
      </w:r>
    </w:p>
    <w:p w14:paraId="393D6E01" w14:textId="77777777" w:rsidR="00A36E51" w:rsidRDefault="00A36E51" w:rsidP="00A36E51"/>
    <w:p w14:paraId="04B2009F" w14:textId="77777777" w:rsidR="008019DE" w:rsidRDefault="008019DE" w:rsidP="00A36E51">
      <w:pPr>
        <w:rPr>
          <w:b/>
        </w:rPr>
      </w:pPr>
      <w:r w:rsidRPr="008019DE">
        <w:rPr>
          <w:b/>
        </w:rPr>
        <w:t>Discussion:</w:t>
      </w:r>
    </w:p>
    <w:p w14:paraId="0A6935B2" w14:textId="77777777" w:rsidR="00D67570" w:rsidRDefault="00D67570" w:rsidP="008019DE"/>
    <w:p w14:paraId="771E4FD2" w14:textId="67CE91A9" w:rsidR="0065179C" w:rsidRDefault="001D2DE4" w:rsidP="008019DE">
      <w:r>
        <w:t xml:space="preserve">The committee walked through the results of the summative results indicated by the 72 reports submitted through the Microsoft Form when uploading there AY2023 program assessment of student learning reports. The committee reviewed the eight questions asking programs about participation/contribution in the process, status of outcomes/curriculum map/assessment plan, actions taken </w:t>
      </w:r>
      <w:proofErr w:type="gramStart"/>
      <w:r>
        <w:t>as a result of</w:t>
      </w:r>
      <w:proofErr w:type="gramEnd"/>
      <w:r>
        <w:t xml:space="preserve"> assessment, and assessment activities undertaken by multiple faculty members. </w:t>
      </w:r>
      <w:r w:rsidR="00705D61">
        <w:t>The questions responses that elicited the greatest discussion were:</w:t>
      </w:r>
    </w:p>
    <w:p w14:paraId="575459A3" w14:textId="3D664A49" w:rsidR="00705D61" w:rsidRDefault="00705D61" w:rsidP="008019DE">
      <w:r>
        <w:t>*</w:t>
      </w:r>
      <w:r w:rsidRPr="00705D61">
        <w:rPr>
          <w:rFonts w:ascii="Segoe UI" w:hAnsi="Segoe UI" w:cs="Segoe UI"/>
          <w:b/>
          <w:bCs/>
          <w:color w:val="025C5F"/>
          <w:sz w:val="50"/>
          <w:szCs w:val="50"/>
        </w:rPr>
        <w:t xml:space="preserve"> </w:t>
      </w:r>
      <w:r w:rsidRPr="00705D61">
        <w:t>Who contributed to/reviewed this report prior to submission? (select all that apply)</w:t>
      </w:r>
    </w:p>
    <w:p w14:paraId="753A3418" w14:textId="173E0073" w:rsidR="00705D61" w:rsidRDefault="00705D61" w:rsidP="008019DE">
      <w:r>
        <w:t xml:space="preserve">-32% of submissions indicated ‘Department Chair/Program </w:t>
      </w:r>
      <w:proofErr w:type="gramStart"/>
      <w:r>
        <w:t>Coordinator</w:t>
      </w:r>
      <w:proofErr w:type="gramEnd"/>
      <w:r>
        <w:t>’</w:t>
      </w:r>
    </w:p>
    <w:p w14:paraId="0A3B90B4" w14:textId="0A1698C1" w:rsidR="00705D61" w:rsidRDefault="00705D61" w:rsidP="008019DE">
      <w:r>
        <w:t xml:space="preserve">-26% of submissions indicated ‘One or more Program </w:t>
      </w:r>
      <w:proofErr w:type="gramStart"/>
      <w:r>
        <w:t>Faculty</w:t>
      </w:r>
      <w:proofErr w:type="gramEnd"/>
      <w:r>
        <w:t>’</w:t>
      </w:r>
    </w:p>
    <w:p w14:paraId="284D537A" w14:textId="2995AEFA" w:rsidR="00705D61" w:rsidRDefault="00705D61" w:rsidP="008019DE">
      <w:r>
        <w:t xml:space="preserve">-15% of submissions indicated 'One or more Program Faculty that teaches </w:t>
      </w:r>
      <w:proofErr w:type="gramStart"/>
      <w:r>
        <w:t>Online</w:t>
      </w:r>
      <w:proofErr w:type="gramEnd"/>
      <w:r>
        <w:t>’</w:t>
      </w:r>
    </w:p>
    <w:p w14:paraId="69694B31" w14:textId="1E7E1458" w:rsidR="00705D61" w:rsidRDefault="00705D61" w:rsidP="008019DE">
      <w:r>
        <w:t xml:space="preserve">-6% of submissions indicated 'One or more Adjunct Program </w:t>
      </w:r>
      <w:proofErr w:type="gramStart"/>
      <w:r>
        <w:t>Faculty</w:t>
      </w:r>
      <w:proofErr w:type="gramEnd"/>
      <w:r>
        <w:t>’</w:t>
      </w:r>
    </w:p>
    <w:p w14:paraId="79D43F13" w14:textId="0DBCA08E" w:rsidR="00705D61" w:rsidRPr="00705D61" w:rsidRDefault="00705D61" w:rsidP="008019DE">
      <w:r>
        <w:t>Some committee members felt potentially the question was not well understood or well-studied prior to submitting the response and perhaps that is what led to the low % indicating contribution/review by these parties.</w:t>
      </w:r>
    </w:p>
    <w:p w14:paraId="356AEACA" w14:textId="3AF7FDE0" w:rsidR="00705D61" w:rsidRDefault="00705D61" w:rsidP="00705D61">
      <w:r>
        <w:t>*</w:t>
      </w:r>
      <w:r w:rsidRPr="00705D61">
        <w:rPr>
          <w:rFonts w:ascii="Segoe UI" w:hAnsi="Segoe UI" w:cs="Segoe UI"/>
          <w:b/>
          <w:bCs/>
          <w:color w:val="025C5F"/>
          <w:sz w:val="50"/>
          <w:szCs w:val="50"/>
        </w:rPr>
        <w:t xml:space="preserve"> </w:t>
      </w:r>
      <w:r>
        <w:t>Please select the type(s) of program assessment activities that two or more faculty members engaged in during the past academic</w:t>
      </w:r>
      <w:r w:rsidRPr="00705D61">
        <w:t>? (select all that apply)</w:t>
      </w:r>
    </w:p>
    <w:p w14:paraId="61BE04AC" w14:textId="42D2CB7A" w:rsidR="00705D61" w:rsidRDefault="00705D61" w:rsidP="00705D61">
      <w:r>
        <w:t>-</w:t>
      </w:r>
      <w:r>
        <w:t>10</w:t>
      </w:r>
      <w:r>
        <w:t>% of submissions indicated ‘</w:t>
      </w:r>
      <w:r>
        <w:t xml:space="preserve">updating or developing program </w:t>
      </w:r>
      <w:proofErr w:type="gramStart"/>
      <w:r>
        <w:t>SLOs</w:t>
      </w:r>
      <w:proofErr w:type="gramEnd"/>
      <w:r>
        <w:t>’</w:t>
      </w:r>
    </w:p>
    <w:p w14:paraId="7490F52C" w14:textId="48D0E228" w:rsidR="00705D61" w:rsidRDefault="00705D61" w:rsidP="00705D61">
      <w:r>
        <w:t>-</w:t>
      </w:r>
      <w:r>
        <w:t>10% of submissions indicated ‘</w:t>
      </w:r>
      <w:r>
        <w:t xml:space="preserve">curriculum </w:t>
      </w:r>
      <w:proofErr w:type="gramStart"/>
      <w:r>
        <w:t>mapping</w:t>
      </w:r>
      <w:proofErr w:type="gramEnd"/>
      <w:r>
        <w:t>’</w:t>
      </w:r>
    </w:p>
    <w:p w14:paraId="430E0361" w14:textId="06C6891B" w:rsidR="00705D61" w:rsidRDefault="00705D61" w:rsidP="00705D61">
      <w:r>
        <w:lastRenderedPageBreak/>
        <w:t>-1</w:t>
      </w:r>
      <w:r w:rsidR="00DA4190">
        <w:t>5</w:t>
      </w:r>
      <w:r>
        <w:t>% of submissions indicated ‘</w:t>
      </w:r>
      <w:r w:rsidR="00DA4190">
        <w:t xml:space="preserve">updating or developing an assessment </w:t>
      </w:r>
      <w:proofErr w:type="gramStart"/>
      <w:r w:rsidR="00DA4190">
        <w:t>measure</w:t>
      </w:r>
      <w:proofErr w:type="gramEnd"/>
      <w:r>
        <w:t>’</w:t>
      </w:r>
    </w:p>
    <w:p w14:paraId="5F02AF8F" w14:textId="1C01D163" w:rsidR="00DA4190" w:rsidRDefault="00DA4190" w:rsidP="00DA4190">
      <w:r>
        <w:t>-</w:t>
      </w:r>
      <w:r>
        <w:t>5</w:t>
      </w:r>
      <w:r>
        <w:t>% of submissions indicated ‘</w:t>
      </w:r>
      <w:r>
        <w:t xml:space="preserve">norming on a program </w:t>
      </w:r>
      <w:proofErr w:type="gramStart"/>
      <w:r>
        <w:t>rubric</w:t>
      </w:r>
      <w:proofErr w:type="gramEnd"/>
      <w:r>
        <w:t>’</w:t>
      </w:r>
    </w:p>
    <w:p w14:paraId="08E72023" w14:textId="348DF816" w:rsidR="00DA4190" w:rsidRDefault="00DA4190" w:rsidP="00DA4190">
      <w:r>
        <w:t>-17% of submissions indicated ‘</w:t>
      </w:r>
      <w:r>
        <w:t xml:space="preserve">evaluating student work for program </w:t>
      </w:r>
      <w:proofErr w:type="gramStart"/>
      <w:r>
        <w:t>assessment</w:t>
      </w:r>
      <w:proofErr w:type="gramEnd"/>
      <w:r>
        <w:t>’</w:t>
      </w:r>
    </w:p>
    <w:p w14:paraId="457328C7" w14:textId="7DEE4845" w:rsidR="00DA4190" w:rsidRDefault="00DA4190" w:rsidP="00DA4190">
      <w:r>
        <w:t>-</w:t>
      </w:r>
      <w:r>
        <w:t>21</w:t>
      </w:r>
      <w:r>
        <w:t>% of submissions indicated ‘</w:t>
      </w:r>
      <w:r>
        <w:t>reviewing/discussing assessment data/</w:t>
      </w:r>
      <w:proofErr w:type="gramStart"/>
      <w:r>
        <w:t>findings</w:t>
      </w:r>
      <w:r>
        <w:t>’</w:t>
      </w:r>
      <w:proofErr w:type="gramEnd"/>
    </w:p>
    <w:p w14:paraId="39577E12" w14:textId="08F43581" w:rsidR="00DA4190" w:rsidRDefault="00DA4190" w:rsidP="00DA4190">
      <w:r>
        <w:t>-</w:t>
      </w:r>
      <w:r>
        <w:t>15</w:t>
      </w:r>
      <w:r>
        <w:t>% of submissions indicated ‘</w:t>
      </w:r>
      <w:r>
        <w:t xml:space="preserve">making decisions informed by assessment </w:t>
      </w:r>
      <w:proofErr w:type="gramStart"/>
      <w:r>
        <w:t>data</w:t>
      </w:r>
      <w:proofErr w:type="gramEnd"/>
      <w:r>
        <w:t>’</w:t>
      </w:r>
    </w:p>
    <w:p w14:paraId="43166D69" w14:textId="71DE85DD" w:rsidR="00DA4190" w:rsidRDefault="00DA4190" w:rsidP="00DA4190">
      <w:r>
        <w:t>-</w:t>
      </w:r>
      <w:r>
        <w:t>4</w:t>
      </w:r>
      <w:r>
        <w:t>% of submissions indicated ‘</w:t>
      </w:r>
      <w:r>
        <w:t xml:space="preserve">faculty/TA professional </w:t>
      </w:r>
      <w:proofErr w:type="gramStart"/>
      <w:r>
        <w:t>development</w:t>
      </w:r>
      <w:proofErr w:type="gramEnd"/>
      <w:r>
        <w:t>’</w:t>
      </w:r>
    </w:p>
    <w:p w14:paraId="00C2544B" w14:textId="5652715D" w:rsidR="00DA4190" w:rsidRDefault="00DA4190" w:rsidP="00DA4190">
      <w:r>
        <w:t>-1% of submissions indicated ‘</w:t>
      </w:r>
      <w:r>
        <w:t xml:space="preserve">none of the </w:t>
      </w:r>
      <w:proofErr w:type="gramStart"/>
      <w:r>
        <w:t>above</w:t>
      </w:r>
      <w:proofErr w:type="gramEnd"/>
      <w:r>
        <w:t>’</w:t>
      </w:r>
    </w:p>
    <w:p w14:paraId="647B2027" w14:textId="1B76B4E5" w:rsidR="00DA4190" w:rsidRDefault="00DA4190" w:rsidP="00DA4190">
      <w:r>
        <w:t xml:space="preserve">Again, some committee members outlined there may need to be additional clarification of what is </w:t>
      </w:r>
      <w:proofErr w:type="gramStart"/>
      <w:r>
        <w:t>being desired</w:t>
      </w:r>
      <w:proofErr w:type="gramEnd"/>
      <w:r>
        <w:t xml:space="preserve"> from the responses and what constitutes participation. </w:t>
      </w:r>
    </w:p>
    <w:p w14:paraId="1FDD3E6F" w14:textId="781A8FE4" w:rsidR="00705D61" w:rsidRDefault="00705D61" w:rsidP="00705D61"/>
    <w:p w14:paraId="1D4B36CE" w14:textId="77777777" w:rsidR="003F3FE8" w:rsidRDefault="003F3FE8" w:rsidP="008019DE">
      <w:pPr>
        <w:rPr>
          <w:b/>
        </w:rPr>
      </w:pPr>
    </w:p>
    <w:p w14:paraId="69822B84" w14:textId="77777777" w:rsidR="003F3FE8" w:rsidRDefault="003F3FE8" w:rsidP="008019DE">
      <w:pPr>
        <w:rPr>
          <w:b/>
        </w:rPr>
      </w:pPr>
      <w:r>
        <w:rPr>
          <w:b/>
        </w:rPr>
        <w:t>Conclusion:</w:t>
      </w:r>
    </w:p>
    <w:p w14:paraId="7423FF4B" w14:textId="0EC3E8BE" w:rsidR="0066741C" w:rsidRPr="00EB40BD" w:rsidRDefault="00DA4190" w:rsidP="00A36E51">
      <w:r>
        <w:t>As the committee just reviewed the summative results the chair was asked if he could make the individual responses available to the committee. Several committee members mentioned making this available for each program could help potentially provide additional context to the review of the submitted assessment reports. The summative results will be shared with Academic Counsel to gauge their perceptions as well.</w:t>
      </w:r>
    </w:p>
    <w:p w14:paraId="54CD12AF" w14:textId="77777777" w:rsidR="003F3FE8" w:rsidRPr="003F3FE8" w:rsidRDefault="003F3FE8" w:rsidP="008019DE"/>
    <w:p w14:paraId="5A52A02F" w14:textId="77777777" w:rsidR="003F3FE8" w:rsidRDefault="003F3FE8" w:rsidP="008019DE">
      <w:r>
        <w:rPr>
          <w:b/>
        </w:rPr>
        <w:t>Action Items:</w:t>
      </w:r>
    </w:p>
    <w:p w14:paraId="02BCF249" w14:textId="37F261BC" w:rsidR="00CF12F0" w:rsidRPr="00DA4190" w:rsidRDefault="00DA4190" w:rsidP="003F3FE8">
      <w:pPr>
        <w:rPr>
          <w:i/>
          <w:iCs/>
        </w:rPr>
      </w:pPr>
      <w:r>
        <w:t xml:space="preserve">Committee chair-make Microsoft Form submitted responses available to LAC </w:t>
      </w:r>
      <w:r>
        <w:rPr>
          <w:i/>
          <w:iCs/>
        </w:rPr>
        <w:t>(Done, Microsoft Form questions and responses were uploaded to the ‘Assessment Committee’ Blackboard Organization on Friday December 15</w:t>
      </w:r>
      <w:r w:rsidRPr="00DA4190">
        <w:rPr>
          <w:i/>
          <w:iCs/>
          <w:vertAlign w:val="superscript"/>
        </w:rPr>
        <w:t>th</w:t>
      </w:r>
      <w:r>
        <w:rPr>
          <w:i/>
          <w:iCs/>
        </w:rPr>
        <w:t>)</w:t>
      </w:r>
    </w:p>
    <w:p w14:paraId="332CB50E" w14:textId="5643D130" w:rsidR="00DE302A" w:rsidRDefault="006C79F0" w:rsidP="003F3FE8">
      <w:r>
        <w:pict w14:anchorId="06186A9D">
          <v:rect id="_x0000_i1025" style="width:468pt;height:2pt" o:hralign="center" o:hrstd="t" o:hrnoshade="t" o:hr="t" fillcolor="black [3213]" stroked="f"/>
        </w:pict>
      </w:r>
    </w:p>
    <w:p w14:paraId="3B4D568A" w14:textId="77777777" w:rsidR="00F935EC" w:rsidRDefault="00F935EC" w:rsidP="003F3FE8"/>
    <w:p w14:paraId="20FDD290" w14:textId="77777777" w:rsidR="00DE302A" w:rsidRPr="008019DE" w:rsidRDefault="00DE302A" w:rsidP="00DE302A">
      <w:pPr>
        <w:rPr>
          <w:b/>
          <w:sz w:val="24"/>
        </w:rPr>
      </w:pPr>
      <w:r w:rsidRPr="00C60D6E">
        <w:rPr>
          <w:b/>
          <w:sz w:val="24"/>
        </w:rPr>
        <w:t>Agenda Item:</w:t>
      </w:r>
    </w:p>
    <w:p w14:paraId="3E11BD93" w14:textId="77777777" w:rsidR="00BC01E9" w:rsidRDefault="00BC01E9" w:rsidP="00BC01E9">
      <w:pPr>
        <w:pStyle w:val="ListParagraph"/>
        <w:numPr>
          <w:ilvl w:val="0"/>
          <w:numId w:val="1"/>
        </w:numPr>
        <w:ind w:left="360"/>
      </w:pPr>
      <w:r>
        <w:t>Comments/Concerns about ongoing Program Assessment of Student Learning Report Review Process (timeline below)</w:t>
      </w:r>
    </w:p>
    <w:p w14:paraId="7EEFEFF7" w14:textId="77777777" w:rsidR="00C94564" w:rsidRDefault="00C94564" w:rsidP="00DE302A">
      <w:pPr>
        <w:rPr>
          <w:b/>
        </w:rPr>
      </w:pPr>
    </w:p>
    <w:p w14:paraId="175773FA" w14:textId="5C3BD890" w:rsidR="00DE302A" w:rsidRDefault="00DE302A" w:rsidP="00DE302A">
      <w:pPr>
        <w:rPr>
          <w:b/>
        </w:rPr>
      </w:pPr>
      <w:r w:rsidRPr="008019DE">
        <w:rPr>
          <w:b/>
        </w:rPr>
        <w:t>Discussion:</w:t>
      </w:r>
    </w:p>
    <w:p w14:paraId="110900CF" w14:textId="397A7344" w:rsidR="00DE302A" w:rsidRPr="0047746D" w:rsidRDefault="00BC01E9" w:rsidP="00DE302A">
      <w:r>
        <w:t>A brief discussion of the review of program assessment of student learning reports took place ensuring all were still aware of the Friday December 29</w:t>
      </w:r>
      <w:r w:rsidRPr="00BC01E9">
        <w:rPr>
          <w:vertAlign w:val="superscript"/>
        </w:rPr>
        <w:t>th</w:t>
      </w:r>
      <w:r>
        <w:t xml:space="preserve"> deadline for submitting reviews. It was outlined by the chair that only 1 clarification request has been received and resolved. No committee members brought any additional questions at this time. It was asked if the reviews will continue to be the how assessment awards will be determined. The committee chair outlined the ‘Closing of the Loop’ award is quite quantitative as only programs rated at the highest level (level 3) will be eligible for the award. The ‘Advancing Assessment Award’ this year will be looked at in comparison to last year’s results and gauge the programs with the greatest point improvement or a program that used AY2023 as a first-time submission. There remains a level of subjectivity to the awards selection </w:t>
      </w:r>
      <w:proofErr w:type="gramStart"/>
      <w:r>
        <w:t>process</w:t>
      </w:r>
      <w:proofErr w:type="gramEnd"/>
      <w:r>
        <w:t xml:space="preserve"> but the reviews are imperative in that process. In addition, the reviews allow the university to better understand </w:t>
      </w:r>
      <w:proofErr w:type="gramStart"/>
      <w:r>
        <w:t>the ’</w:t>
      </w:r>
      <w:proofErr w:type="gramEnd"/>
      <w:r>
        <w:t>10,000 foot view’ of how program assessment of student learning processes are going.</w:t>
      </w:r>
    </w:p>
    <w:p w14:paraId="2170C783" w14:textId="77777777" w:rsidR="00DE302A" w:rsidRDefault="00DE302A" w:rsidP="00DE302A"/>
    <w:p w14:paraId="7EA2BCE9" w14:textId="77777777" w:rsidR="00DE302A" w:rsidRDefault="00DE302A" w:rsidP="00DE302A">
      <w:pPr>
        <w:rPr>
          <w:b/>
        </w:rPr>
      </w:pPr>
    </w:p>
    <w:p w14:paraId="44362C0F" w14:textId="77777777" w:rsidR="00DE302A" w:rsidRDefault="00DE302A" w:rsidP="00DE302A">
      <w:pPr>
        <w:rPr>
          <w:b/>
        </w:rPr>
      </w:pPr>
      <w:r>
        <w:rPr>
          <w:b/>
        </w:rPr>
        <w:t>Conclusion:</w:t>
      </w:r>
    </w:p>
    <w:p w14:paraId="5F996689" w14:textId="52DDFBB6" w:rsidR="000B79A1" w:rsidRPr="00624AF3" w:rsidRDefault="00BC01E9" w:rsidP="00DE302A">
      <w:r>
        <w:t xml:space="preserve">Reviews of program assessment of student learning reports are </w:t>
      </w:r>
      <w:r>
        <w:rPr>
          <w:b/>
          <w:bCs/>
          <w:u w:val="single"/>
        </w:rPr>
        <w:t>due Friday December 29</w:t>
      </w:r>
      <w:r w:rsidRPr="00BC01E9">
        <w:rPr>
          <w:b/>
          <w:bCs/>
          <w:u w:val="single"/>
          <w:vertAlign w:val="superscript"/>
        </w:rPr>
        <w:t>th</w:t>
      </w:r>
      <w:r>
        <w:t xml:space="preserve"> please have </w:t>
      </w:r>
      <w:r w:rsidR="00624AF3">
        <w:t>each of your assigned reviews submitted through the Qualtrics form by that time. Each committee member received a “Reviewer #” via email by the committee chair and should review the programs assigned to that reviewer #. All the details are available on the ‘Assessment Committee’ Blackboard Organization page.</w:t>
      </w:r>
    </w:p>
    <w:p w14:paraId="118BEBAE" w14:textId="77777777" w:rsidR="000B79A1" w:rsidRPr="003F3FE8" w:rsidRDefault="000B79A1" w:rsidP="00DE302A"/>
    <w:p w14:paraId="7A4A22AD" w14:textId="77777777" w:rsidR="00DE302A" w:rsidRDefault="00DE302A" w:rsidP="00DE302A">
      <w:r>
        <w:rPr>
          <w:b/>
        </w:rPr>
        <w:t>Action Items:</w:t>
      </w:r>
    </w:p>
    <w:p w14:paraId="09214FAC" w14:textId="77777777" w:rsidR="00DE302A" w:rsidRDefault="00DE302A" w:rsidP="00DE302A"/>
    <w:p w14:paraId="5DFA20AC" w14:textId="648CEE36" w:rsidR="00DE302A" w:rsidRDefault="00624AF3" w:rsidP="00DE302A">
      <w:r>
        <w:t xml:space="preserve">-Assessment of Student Learning Report Reviews </w:t>
      </w:r>
      <w:r>
        <w:rPr>
          <w:i/>
          <w:iCs/>
        </w:rPr>
        <w:t>(All LAC Committee Members)</w:t>
      </w:r>
      <w:r w:rsidR="006C79F0">
        <w:pict w14:anchorId="3AAD6017">
          <v:rect id="_x0000_i1029" style="width:468pt;height:2pt" o:hralign="center" o:hrstd="t" o:hrnoshade="t" o:hr="t" fillcolor="black [3213]" stroked="f"/>
        </w:pict>
      </w:r>
    </w:p>
    <w:p w14:paraId="0E50BFF1" w14:textId="77777777" w:rsidR="00DE302A" w:rsidRDefault="00DE302A" w:rsidP="00DE302A">
      <w:pPr>
        <w:rPr>
          <w:b/>
          <w:sz w:val="24"/>
        </w:rPr>
      </w:pPr>
    </w:p>
    <w:p w14:paraId="4AE03813" w14:textId="77777777" w:rsidR="00DE302A" w:rsidRPr="008019DE" w:rsidRDefault="00DE302A" w:rsidP="00DE302A">
      <w:pPr>
        <w:rPr>
          <w:b/>
          <w:sz w:val="24"/>
        </w:rPr>
      </w:pPr>
      <w:r w:rsidRPr="00C60D6E">
        <w:rPr>
          <w:b/>
          <w:sz w:val="24"/>
        </w:rPr>
        <w:t>Agenda Item:</w:t>
      </w:r>
    </w:p>
    <w:p w14:paraId="6327021F" w14:textId="23465019" w:rsidR="006C79F0" w:rsidRDefault="0058794B" w:rsidP="0058794B">
      <w:r>
        <w:t xml:space="preserve">3. </w:t>
      </w:r>
      <w:r w:rsidR="006C79F0">
        <w:t>Program Review Updates</w:t>
      </w:r>
    </w:p>
    <w:p w14:paraId="1A232631" w14:textId="5CEA4DCD" w:rsidR="00F114D7" w:rsidRPr="001C0E91" w:rsidRDefault="00F114D7" w:rsidP="00F114D7">
      <w:pPr>
        <w:rPr>
          <w:b/>
          <w:bCs/>
        </w:rPr>
      </w:pPr>
    </w:p>
    <w:p w14:paraId="1144C7CD" w14:textId="77777777" w:rsidR="00764592" w:rsidRDefault="00764592" w:rsidP="00DE302A">
      <w:pPr>
        <w:rPr>
          <w:b/>
        </w:rPr>
      </w:pPr>
    </w:p>
    <w:p w14:paraId="43F8DDE9" w14:textId="1B07B202" w:rsidR="00DE302A" w:rsidRDefault="00DE302A" w:rsidP="00DE302A">
      <w:pPr>
        <w:rPr>
          <w:b/>
        </w:rPr>
      </w:pPr>
      <w:r w:rsidRPr="008019DE">
        <w:rPr>
          <w:b/>
        </w:rPr>
        <w:t>Discussion:</w:t>
      </w:r>
    </w:p>
    <w:p w14:paraId="315CDF4C" w14:textId="77777777" w:rsidR="006C79F0" w:rsidRPr="0058794B" w:rsidRDefault="006C79F0" w:rsidP="006C79F0">
      <w:r>
        <w:t xml:space="preserve">The LAC chair outlined the University has reconvened the Program Review committee to review the University’s program review process </w:t>
      </w:r>
      <w:proofErr w:type="gramStart"/>
      <w:r>
        <w:t>in light of</w:t>
      </w:r>
      <w:proofErr w:type="gramEnd"/>
      <w:r>
        <w:t xml:space="preserve"> the changes implemented by KBOR. The LAC chair </w:t>
      </w:r>
      <w:proofErr w:type="gramStart"/>
      <w:r>
        <w:t>outlined it is</w:t>
      </w:r>
      <w:proofErr w:type="gramEnd"/>
      <w:r>
        <w:t xml:space="preserve"> his perspective that any process undertaken by the Program Review process that involves assessment of student learning, should align with the processes already in place via the LAC. KBOR’s current expectation is that each University will review </w:t>
      </w:r>
      <w:proofErr w:type="gramStart"/>
      <w:r>
        <w:t>ALL of</w:t>
      </w:r>
      <w:proofErr w:type="gramEnd"/>
      <w:r>
        <w:t xml:space="preserve"> their programs every 4 years; with reporting from all programs happening in a single year from the University. FHSU is currently scheduled to submit their Program Review in AY2027.  The chair outlined he will keep the committee </w:t>
      </w:r>
      <w:proofErr w:type="gramStart"/>
      <w:r>
        <w:t>up-to-date</w:t>
      </w:r>
      <w:proofErr w:type="gramEnd"/>
      <w:r>
        <w:t xml:space="preserve"> with any work that comes out of the Program Review committee that impacts assessment of student learning. </w:t>
      </w:r>
    </w:p>
    <w:p w14:paraId="48A00D6E" w14:textId="56B9EEB7" w:rsidR="00EF1D51" w:rsidRPr="00700B45" w:rsidRDefault="00EF1D51" w:rsidP="00ED39E7"/>
    <w:p w14:paraId="5D341A23" w14:textId="77777777" w:rsidR="00DE302A" w:rsidRDefault="00DE302A" w:rsidP="00DE302A">
      <w:pPr>
        <w:rPr>
          <w:b/>
        </w:rPr>
      </w:pPr>
      <w:r>
        <w:rPr>
          <w:b/>
        </w:rPr>
        <w:t>Conclusion:</w:t>
      </w:r>
    </w:p>
    <w:p w14:paraId="68DA1D1B" w14:textId="2768DCEC" w:rsidR="00DA4D80" w:rsidRDefault="006C79F0" w:rsidP="00DE302A">
      <w:r>
        <w:t xml:space="preserve">More to come as the Program Review committee begins </w:t>
      </w:r>
      <w:proofErr w:type="gramStart"/>
      <w:r>
        <w:t>there</w:t>
      </w:r>
      <w:proofErr w:type="gramEnd"/>
      <w:r>
        <w:t xml:space="preserve"> work in January.</w:t>
      </w:r>
    </w:p>
    <w:p w14:paraId="23872104" w14:textId="77777777" w:rsidR="00700B45" w:rsidRDefault="00700B45" w:rsidP="00DE302A">
      <w:pPr>
        <w:rPr>
          <w:b/>
        </w:rPr>
      </w:pPr>
    </w:p>
    <w:p w14:paraId="63DCF1E8" w14:textId="510763A9" w:rsidR="00DE302A" w:rsidRDefault="00DE302A" w:rsidP="00DE302A">
      <w:pPr>
        <w:rPr>
          <w:b/>
        </w:rPr>
      </w:pPr>
      <w:r>
        <w:rPr>
          <w:b/>
        </w:rPr>
        <w:t>Action Items:</w:t>
      </w:r>
    </w:p>
    <w:p w14:paraId="0A2D7B14" w14:textId="120A4908" w:rsidR="008064EC" w:rsidRDefault="00700B45" w:rsidP="008064EC">
      <w:r>
        <w:t>None</w:t>
      </w:r>
    </w:p>
    <w:p w14:paraId="03C0DCF9" w14:textId="77777777" w:rsidR="00EF1D51" w:rsidRDefault="00EF1D51" w:rsidP="008064EC"/>
    <w:p w14:paraId="641079B0" w14:textId="77777777" w:rsidR="00EF1D51" w:rsidRPr="005D789E" w:rsidRDefault="00EF1D51" w:rsidP="008064EC"/>
    <w:sectPr w:rsidR="00EF1D51" w:rsidRPr="005D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CE0"/>
    <w:multiLevelType w:val="hybridMultilevel"/>
    <w:tmpl w:val="4AC0009A"/>
    <w:lvl w:ilvl="0" w:tplc="F4A030C0">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024D8"/>
    <w:multiLevelType w:val="hybridMultilevel"/>
    <w:tmpl w:val="5B646DD6"/>
    <w:lvl w:ilvl="0" w:tplc="EC201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2596E"/>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2195D"/>
    <w:multiLevelType w:val="hybridMultilevel"/>
    <w:tmpl w:val="86702144"/>
    <w:lvl w:ilvl="0" w:tplc="983A7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3100C"/>
    <w:multiLevelType w:val="hybridMultilevel"/>
    <w:tmpl w:val="F79847CA"/>
    <w:lvl w:ilvl="0" w:tplc="DB004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325E"/>
    <w:multiLevelType w:val="hybridMultilevel"/>
    <w:tmpl w:val="74AE979C"/>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19841F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1F37F0F"/>
    <w:multiLevelType w:val="hybridMultilevel"/>
    <w:tmpl w:val="76D8C562"/>
    <w:lvl w:ilvl="0" w:tplc="FB56ABE4">
      <w:start w:val="1"/>
      <w:numFmt w:val="low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A7CB4"/>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9E675D"/>
    <w:multiLevelType w:val="hybridMultilevel"/>
    <w:tmpl w:val="590A53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EB12AF"/>
    <w:multiLevelType w:val="hybridMultilevel"/>
    <w:tmpl w:val="69E6F73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0B9A"/>
    <w:multiLevelType w:val="hybridMultilevel"/>
    <w:tmpl w:val="78D28A8C"/>
    <w:lvl w:ilvl="0" w:tplc="EC201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37609"/>
    <w:multiLevelType w:val="hybridMultilevel"/>
    <w:tmpl w:val="2D242DEC"/>
    <w:lvl w:ilvl="0" w:tplc="7AD22590">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EB4488"/>
    <w:multiLevelType w:val="hybridMultilevel"/>
    <w:tmpl w:val="37F297C0"/>
    <w:lvl w:ilvl="0" w:tplc="CCB6F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9E17FAB"/>
    <w:multiLevelType w:val="hybridMultilevel"/>
    <w:tmpl w:val="9C2E16A6"/>
    <w:lvl w:ilvl="0" w:tplc="D3260A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07AF"/>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503067"/>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A618D5"/>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74E153C"/>
    <w:multiLevelType w:val="hybridMultilevel"/>
    <w:tmpl w:val="4CDE4752"/>
    <w:lvl w:ilvl="0" w:tplc="5E042CDC">
      <w:start w:val="1"/>
      <w:numFmt w:val="lowerRoman"/>
      <w:lvlText w:val="%1."/>
      <w:lvlJc w:val="right"/>
      <w:pPr>
        <w:ind w:left="180" w:hanging="180"/>
      </w:pPr>
      <w:rPr>
        <w:rFonts w:hint="default"/>
      </w:rPr>
    </w:lvl>
    <w:lvl w:ilvl="1" w:tplc="04090019">
      <w:start w:val="1"/>
      <w:numFmt w:val="lowerLetter"/>
      <w:lvlText w:val="%2."/>
      <w:lvlJc w:val="left"/>
      <w:pPr>
        <w:ind w:left="-540" w:hanging="360"/>
      </w:pPr>
    </w:lvl>
    <w:lvl w:ilvl="2" w:tplc="83002B78">
      <w:start w:val="1"/>
      <w:numFmt w:val="lowerRoman"/>
      <w:lvlText w:val="%3."/>
      <w:lvlJc w:val="right"/>
      <w:pPr>
        <w:ind w:left="180" w:hanging="180"/>
      </w:pPr>
      <w:rPr>
        <w:rFonts w:hint="default"/>
      </w:rPr>
    </w:lvl>
    <w:lvl w:ilvl="3" w:tplc="0409000F">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9" w15:restartNumberingAfterBreak="0">
    <w:nsid w:val="584045F9"/>
    <w:multiLevelType w:val="hybridMultilevel"/>
    <w:tmpl w:val="C6D0AD6A"/>
    <w:lvl w:ilvl="0" w:tplc="EC2019A6">
      <w:start w:val="1"/>
      <w:numFmt w:val="decimal"/>
      <w:lvlText w:val="%1."/>
      <w:lvlJc w:val="left"/>
      <w:pPr>
        <w:ind w:left="54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EC5E80"/>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078A7"/>
    <w:multiLevelType w:val="hybridMultilevel"/>
    <w:tmpl w:val="74AE979C"/>
    <w:lvl w:ilvl="0" w:tplc="0409000F">
      <w:start w:val="1"/>
      <w:numFmt w:val="decimal"/>
      <w:lvlText w:val="%1."/>
      <w:lvlJc w:val="left"/>
      <w:pPr>
        <w:ind w:left="2520" w:hanging="360"/>
      </w:pPr>
    </w:lvl>
    <w:lvl w:ilvl="1" w:tplc="AA6EEE50">
      <w:start w:val="1"/>
      <w:numFmt w:val="lowerLetter"/>
      <w:lvlText w:val="%2."/>
      <w:lvlJc w:val="left"/>
      <w:pPr>
        <w:ind w:left="3240" w:hanging="360"/>
      </w:pPr>
      <w:rPr>
        <w:rFonts w:ascii="Calibri" w:eastAsiaTheme="minorHAnsi" w:hAnsi="Calibri" w:cs="Calibri" w:hint="default"/>
      </w:rPr>
    </w:lvl>
    <w:lvl w:ilvl="2" w:tplc="9ACC12D2">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711F11DC"/>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A078D9"/>
    <w:multiLevelType w:val="hybridMultilevel"/>
    <w:tmpl w:val="49243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26A91"/>
    <w:multiLevelType w:val="hybridMultilevel"/>
    <w:tmpl w:val="5C64E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8549404">
    <w:abstractNumId w:val="21"/>
  </w:num>
  <w:num w:numId="2" w16cid:durableId="1500996936">
    <w:abstractNumId w:val="21"/>
  </w:num>
  <w:num w:numId="3" w16cid:durableId="2029594892">
    <w:abstractNumId w:val="2"/>
  </w:num>
  <w:num w:numId="4" w16cid:durableId="1883246522">
    <w:abstractNumId w:val="15"/>
  </w:num>
  <w:num w:numId="5" w16cid:durableId="2051958777">
    <w:abstractNumId w:val="24"/>
  </w:num>
  <w:num w:numId="6" w16cid:durableId="47537239">
    <w:abstractNumId w:val="6"/>
  </w:num>
  <w:num w:numId="7" w16cid:durableId="535002585">
    <w:abstractNumId w:val="17"/>
  </w:num>
  <w:num w:numId="8" w16cid:durableId="272324928">
    <w:abstractNumId w:val="20"/>
  </w:num>
  <w:num w:numId="9" w16cid:durableId="1594971823">
    <w:abstractNumId w:val="16"/>
  </w:num>
  <w:num w:numId="10" w16cid:durableId="27611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3842026">
    <w:abstractNumId w:val="22"/>
  </w:num>
  <w:num w:numId="12" w16cid:durableId="397024383">
    <w:abstractNumId w:val="8"/>
  </w:num>
  <w:num w:numId="13" w16cid:durableId="1262030679">
    <w:abstractNumId w:val="9"/>
  </w:num>
  <w:num w:numId="14" w16cid:durableId="1313095553">
    <w:abstractNumId w:val="18"/>
  </w:num>
  <w:num w:numId="15" w16cid:durableId="1244028668">
    <w:abstractNumId w:val="14"/>
  </w:num>
  <w:num w:numId="16" w16cid:durableId="477891103">
    <w:abstractNumId w:val="10"/>
  </w:num>
  <w:num w:numId="17" w16cid:durableId="364523803">
    <w:abstractNumId w:val="4"/>
  </w:num>
  <w:num w:numId="18" w16cid:durableId="479077145">
    <w:abstractNumId w:val="3"/>
  </w:num>
  <w:num w:numId="19" w16cid:durableId="10795985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824106">
    <w:abstractNumId w:val="11"/>
  </w:num>
  <w:num w:numId="21" w16cid:durableId="2002193002">
    <w:abstractNumId w:val="7"/>
  </w:num>
  <w:num w:numId="22" w16cid:durableId="718819408">
    <w:abstractNumId w:val="19"/>
  </w:num>
  <w:num w:numId="23" w16cid:durableId="627055834">
    <w:abstractNumId w:val="1"/>
  </w:num>
  <w:num w:numId="24" w16cid:durableId="1506287327">
    <w:abstractNumId w:val="0"/>
  </w:num>
  <w:num w:numId="25" w16cid:durableId="2042240780">
    <w:abstractNumId w:val="5"/>
  </w:num>
  <w:num w:numId="26" w16cid:durableId="138329215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41221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2240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1B"/>
    <w:rsid w:val="00091203"/>
    <w:rsid w:val="000B79A1"/>
    <w:rsid w:val="00173532"/>
    <w:rsid w:val="001C0E91"/>
    <w:rsid w:val="001D2DE4"/>
    <w:rsid w:val="002240CB"/>
    <w:rsid w:val="002341B3"/>
    <w:rsid w:val="00296A4B"/>
    <w:rsid w:val="002E7572"/>
    <w:rsid w:val="003142F5"/>
    <w:rsid w:val="00381B71"/>
    <w:rsid w:val="003964A9"/>
    <w:rsid w:val="003F3FE8"/>
    <w:rsid w:val="004400AA"/>
    <w:rsid w:val="00460C99"/>
    <w:rsid w:val="00467A04"/>
    <w:rsid w:val="004704AB"/>
    <w:rsid w:val="0047746D"/>
    <w:rsid w:val="00543F76"/>
    <w:rsid w:val="0058794B"/>
    <w:rsid w:val="005B1A90"/>
    <w:rsid w:val="005B71D4"/>
    <w:rsid w:val="005D2D47"/>
    <w:rsid w:val="005D789E"/>
    <w:rsid w:val="0060771B"/>
    <w:rsid w:val="00612DC9"/>
    <w:rsid w:val="00624AF3"/>
    <w:rsid w:val="0065179C"/>
    <w:rsid w:val="00661858"/>
    <w:rsid w:val="0066741C"/>
    <w:rsid w:val="006C79F0"/>
    <w:rsid w:val="006D3106"/>
    <w:rsid w:val="006E43BE"/>
    <w:rsid w:val="00700B45"/>
    <w:rsid w:val="0070184D"/>
    <w:rsid w:val="00702786"/>
    <w:rsid w:val="00705D61"/>
    <w:rsid w:val="00734DA4"/>
    <w:rsid w:val="00743BBF"/>
    <w:rsid w:val="00762034"/>
    <w:rsid w:val="00764592"/>
    <w:rsid w:val="008019DE"/>
    <w:rsid w:val="008064EC"/>
    <w:rsid w:val="00867BF2"/>
    <w:rsid w:val="0088161B"/>
    <w:rsid w:val="008C0387"/>
    <w:rsid w:val="00932422"/>
    <w:rsid w:val="00951918"/>
    <w:rsid w:val="00976712"/>
    <w:rsid w:val="00A36E51"/>
    <w:rsid w:val="00A467D7"/>
    <w:rsid w:val="00A709F2"/>
    <w:rsid w:val="00AC05B9"/>
    <w:rsid w:val="00B833AE"/>
    <w:rsid w:val="00B84F24"/>
    <w:rsid w:val="00B95428"/>
    <w:rsid w:val="00BC01E9"/>
    <w:rsid w:val="00BD0F75"/>
    <w:rsid w:val="00C3740C"/>
    <w:rsid w:val="00C60D6E"/>
    <w:rsid w:val="00C73A95"/>
    <w:rsid w:val="00C827AD"/>
    <w:rsid w:val="00C94564"/>
    <w:rsid w:val="00CA1333"/>
    <w:rsid w:val="00CA188A"/>
    <w:rsid w:val="00CC137D"/>
    <w:rsid w:val="00CC42A5"/>
    <w:rsid w:val="00CF12F0"/>
    <w:rsid w:val="00D130AC"/>
    <w:rsid w:val="00D15984"/>
    <w:rsid w:val="00D452C2"/>
    <w:rsid w:val="00D67570"/>
    <w:rsid w:val="00DA4190"/>
    <w:rsid w:val="00DA4D80"/>
    <w:rsid w:val="00DB2277"/>
    <w:rsid w:val="00DE302A"/>
    <w:rsid w:val="00E75C22"/>
    <w:rsid w:val="00EB40BD"/>
    <w:rsid w:val="00ED39E7"/>
    <w:rsid w:val="00EF05DF"/>
    <w:rsid w:val="00EF1D51"/>
    <w:rsid w:val="00F10460"/>
    <w:rsid w:val="00F114D7"/>
    <w:rsid w:val="00F935EC"/>
    <w:rsid w:val="00F9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87F716"/>
  <w15:chartTrackingRefBased/>
  <w15:docId w15:val="{1B5DFB82-0628-4CBB-812B-C6BBB312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04"/>
    <w:pPr>
      <w:ind w:left="720"/>
    </w:pPr>
  </w:style>
  <w:style w:type="table" w:styleId="TableGrid">
    <w:name w:val="Table Grid"/>
    <w:basedOn w:val="TableNormal"/>
    <w:uiPriority w:val="39"/>
    <w:rsid w:val="00CF12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14D7"/>
    <w:rPr>
      <w:color w:val="0563C1" w:themeColor="hyperlink"/>
      <w:u w:val="single"/>
    </w:rPr>
  </w:style>
  <w:style w:type="character" w:styleId="Strong">
    <w:name w:val="Strong"/>
    <w:basedOn w:val="DefaultParagraphFont"/>
    <w:uiPriority w:val="22"/>
    <w:qFormat/>
    <w:rsid w:val="0065179C"/>
    <w:rPr>
      <w:b/>
      <w:bCs/>
    </w:rPr>
  </w:style>
  <w:style w:type="character" w:styleId="UnresolvedMention">
    <w:name w:val="Unresolved Mention"/>
    <w:basedOn w:val="DefaultParagraphFont"/>
    <w:uiPriority w:val="99"/>
    <w:semiHidden/>
    <w:unhideWhenUsed/>
    <w:rsid w:val="00651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3361">
      <w:bodyDiv w:val="1"/>
      <w:marLeft w:val="0"/>
      <w:marRight w:val="0"/>
      <w:marTop w:val="0"/>
      <w:marBottom w:val="0"/>
      <w:divBdr>
        <w:top w:val="none" w:sz="0" w:space="0" w:color="auto"/>
        <w:left w:val="none" w:sz="0" w:space="0" w:color="auto"/>
        <w:bottom w:val="none" w:sz="0" w:space="0" w:color="auto"/>
        <w:right w:val="none" w:sz="0" w:space="0" w:color="auto"/>
      </w:divBdr>
    </w:div>
    <w:div w:id="367805985">
      <w:bodyDiv w:val="1"/>
      <w:marLeft w:val="0"/>
      <w:marRight w:val="0"/>
      <w:marTop w:val="0"/>
      <w:marBottom w:val="0"/>
      <w:divBdr>
        <w:top w:val="none" w:sz="0" w:space="0" w:color="auto"/>
        <w:left w:val="none" w:sz="0" w:space="0" w:color="auto"/>
        <w:bottom w:val="none" w:sz="0" w:space="0" w:color="auto"/>
        <w:right w:val="none" w:sz="0" w:space="0" w:color="auto"/>
      </w:divBdr>
    </w:div>
    <w:div w:id="407774156">
      <w:bodyDiv w:val="1"/>
      <w:marLeft w:val="0"/>
      <w:marRight w:val="0"/>
      <w:marTop w:val="0"/>
      <w:marBottom w:val="0"/>
      <w:divBdr>
        <w:top w:val="none" w:sz="0" w:space="0" w:color="auto"/>
        <w:left w:val="none" w:sz="0" w:space="0" w:color="auto"/>
        <w:bottom w:val="none" w:sz="0" w:space="0" w:color="auto"/>
        <w:right w:val="none" w:sz="0" w:space="0" w:color="auto"/>
      </w:divBdr>
    </w:div>
    <w:div w:id="754285538">
      <w:bodyDiv w:val="1"/>
      <w:marLeft w:val="0"/>
      <w:marRight w:val="0"/>
      <w:marTop w:val="0"/>
      <w:marBottom w:val="0"/>
      <w:divBdr>
        <w:top w:val="none" w:sz="0" w:space="0" w:color="auto"/>
        <w:left w:val="none" w:sz="0" w:space="0" w:color="auto"/>
        <w:bottom w:val="none" w:sz="0" w:space="0" w:color="auto"/>
        <w:right w:val="none" w:sz="0" w:space="0" w:color="auto"/>
      </w:divBdr>
    </w:div>
    <w:div w:id="845755586">
      <w:bodyDiv w:val="1"/>
      <w:marLeft w:val="0"/>
      <w:marRight w:val="0"/>
      <w:marTop w:val="0"/>
      <w:marBottom w:val="0"/>
      <w:divBdr>
        <w:top w:val="none" w:sz="0" w:space="0" w:color="auto"/>
        <w:left w:val="none" w:sz="0" w:space="0" w:color="auto"/>
        <w:bottom w:val="none" w:sz="0" w:space="0" w:color="auto"/>
        <w:right w:val="none" w:sz="0" w:space="0" w:color="auto"/>
      </w:divBdr>
    </w:div>
    <w:div w:id="1098015139">
      <w:bodyDiv w:val="1"/>
      <w:marLeft w:val="0"/>
      <w:marRight w:val="0"/>
      <w:marTop w:val="0"/>
      <w:marBottom w:val="0"/>
      <w:divBdr>
        <w:top w:val="none" w:sz="0" w:space="0" w:color="auto"/>
        <w:left w:val="none" w:sz="0" w:space="0" w:color="auto"/>
        <w:bottom w:val="none" w:sz="0" w:space="0" w:color="auto"/>
        <w:right w:val="none" w:sz="0" w:space="0" w:color="auto"/>
      </w:divBdr>
    </w:div>
    <w:div w:id="1150095077">
      <w:bodyDiv w:val="1"/>
      <w:marLeft w:val="0"/>
      <w:marRight w:val="0"/>
      <w:marTop w:val="0"/>
      <w:marBottom w:val="0"/>
      <w:divBdr>
        <w:top w:val="none" w:sz="0" w:space="0" w:color="auto"/>
        <w:left w:val="none" w:sz="0" w:space="0" w:color="auto"/>
        <w:bottom w:val="none" w:sz="0" w:space="0" w:color="auto"/>
        <w:right w:val="none" w:sz="0" w:space="0" w:color="auto"/>
      </w:divBdr>
    </w:div>
    <w:div w:id="1245916552">
      <w:bodyDiv w:val="1"/>
      <w:marLeft w:val="0"/>
      <w:marRight w:val="0"/>
      <w:marTop w:val="0"/>
      <w:marBottom w:val="0"/>
      <w:divBdr>
        <w:top w:val="none" w:sz="0" w:space="0" w:color="auto"/>
        <w:left w:val="none" w:sz="0" w:space="0" w:color="auto"/>
        <w:bottom w:val="none" w:sz="0" w:space="0" w:color="auto"/>
        <w:right w:val="none" w:sz="0" w:space="0" w:color="auto"/>
      </w:divBdr>
    </w:div>
    <w:div w:id="1317416205">
      <w:bodyDiv w:val="1"/>
      <w:marLeft w:val="0"/>
      <w:marRight w:val="0"/>
      <w:marTop w:val="0"/>
      <w:marBottom w:val="0"/>
      <w:divBdr>
        <w:top w:val="none" w:sz="0" w:space="0" w:color="auto"/>
        <w:left w:val="none" w:sz="0" w:space="0" w:color="auto"/>
        <w:bottom w:val="none" w:sz="0" w:space="0" w:color="auto"/>
        <w:right w:val="none" w:sz="0" w:space="0" w:color="auto"/>
      </w:divBdr>
    </w:div>
    <w:div w:id="1698238593">
      <w:bodyDiv w:val="1"/>
      <w:marLeft w:val="0"/>
      <w:marRight w:val="0"/>
      <w:marTop w:val="0"/>
      <w:marBottom w:val="0"/>
      <w:divBdr>
        <w:top w:val="none" w:sz="0" w:space="0" w:color="auto"/>
        <w:left w:val="none" w:sz="0" w:space="0" w:color="auto"/>
        <w:bottom w:val="none" w:sz="0" w:space="0" w:color="auto"/>
        <w:right w:val="none" w:sz="0" w:space="0" w:color="auto"/>
      </w:divBdr>
    </w:div>
    <w:div w:id="20250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F43D1DD89BB4184573533DC2821B9" ma:contentTypeVersion="15" ma:contentTypeDescription="Create a new document." ma:contentTypeScope="" ma:versionID="54daec03466dea991b81d8df0778ef6e">
  <xsd:schema xmlns:xsd="http://www.w3.org/2001/XMLSchema" xmlns:xs="http://www.w3.org/2001/XMLSchema" xmlns:p="http://schemas.microsoft.com/office/2006/metadata/properties" xmlns:ns1="http://schemas.microsoft.com/sharepoint/v3" xmlns:ns3="80b8d032-8b97-443f-98db-7a3f5aee8f9f" xmlns:ns4="26dbf017-4bf5-4915-8a65-c4fc2a25152f" targetNamespace="http://schemas.microsoft.com/office/2006/metadata/properties" ma:root="true" ma:fieldsID="a2af215ea49e0d479555f7dc505d7fae" ns1:_="" ns3:_="" ns4:_="">
    <xsd:import namespace="http://schemas.microsoft.com/sharepoint/v3"/>
    <xsd:import namespace="80b8d032-8b97-443f-98db-7a3f5aee8f9f"/>
    <xsd:import namespace="26dbf017-4bf5-4915-8a65-c4fc2a2515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8d032-8b97-443f-98db-7a3f5aee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bf017-4bf5-4915-8a65-c4fc2a2515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6D9F-818A-43D5-A2B0-A4FB5AB90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8d032-8b97-443f-98db-7a3f5aee8f9f"/>
    <ds:schemaRef ds:uri="26dbf017-4bf5-4915-8a65-c4fc2a25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DC285-AF07-491B-884B-9AA08181A556}">
  <ds:schemaRefs>
    <ds:schemaRef ds:uri="http://schemas.microsoft.com/sharepoint/v3/contenttype/forms"/>
  </ds:schemaRefs>
</ds:datastoreItem>
</file>

<file path=customXml/itemProps3.xml><?xml version="1.0" encoding="utf-8"?>
<ds:datastoreItem xmlns:ds="http://schemas.openxmlformats.org/officeDocument/2006/customXml" ds:itemID="{267B07E4-27BA-4E6F-BBCF-A250ECEBB150}">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6dbf017-4bf5-4915-8a65-c4fc2a25152f"/>
    <ds:schemaRef ds:uri="80b8d032-8b97-443f-98db-7a3f5aee8f9f"/>
    <ds:schemaRef ds:uri="http://www.w3.org/XML/1998/namespace"/>
    <ds:schemaRef ds:uri="http://purl.org/dc/elements/1.1/"/>
  </ds:schemaRefs>
</ds:datastoreItem>
</file>

<file path=customXml/itemProps4.xml><?xml version="1.0" encoding="utf-8"?>
<ds:datastoreItem xmlns:ds="http://schemas.openxmlformats.org/officeDocument/2006/customXml" ds:itemID="{BCD9EC49-FDB9-42B2-B2A4-778C1851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Cutright</dc:creator>
  <cp:keywords/>
  <dc:description/>
  <cp:lastModifiedBy>Andrew Cutright</cp:lastModifiedBy>
  <cp:revision>7</cp:revision>
  <dcterms:created xsi:type="dcterms:W3CDTF">2023-11-16T00:30:00Z</dcterms:created>
  <dcterms:modified xsi:type="dcterms:W3CDTF">2023-12-18T17:43:00Z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0x010100245F43D1DD89BB4184573533DC2821B9</vt:lpwstr>
  </property>
</Properties>
</file>