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208" w14:textId="3743AC62" w:rsidR="00C60D6E" w:rsidRDefault="00A709F2" w:rsidP="00C60D6E">
      <w:pPr>
        <w:jc w:val="center"/>
        <w:rPr>
          <w:b/>
          <w:sz w:val="32"/>
        </w:rPr>
      </w:pPr>
      <w:r>
        <w:rPr>
          <w:b/>
          <w:sz w:val="32"/>
        </w:rPr>
        <w:t>University Learning Assessment Committee</w:t>
      </w:r>
      <w:r w:rsidR="00C60D6E">
        <w:rPr>
          <w:b/>
          <w:sz w:val="32"/>
        </w:rPr>
        <w:t xml:space="preserve"> Meeting Minutes</w:t>
      </w:r>
    </w:p>
    <w:p w14:paraId="165146EF" w14:textId="77777777" w:rsidR="00C60D6E" w:rsidRPr="00C60D6E" w:rsidRDefault="00C60D6E" w:rsidP="00C60D6E">
      <w:pPr>
        <w:jc w:val="center"/>
        <w:rPr>
          <w:b/>
          <w:sz w:val="24"/>
        </w:rPr>
      </w:pPr>
    </w:p>
    <w:p w14:paraId="471AF320" w14:textId="7DB7B5B5" w:rsidR="00C60D6E" w:rsidRDefault="00C60D6E" w:rsidP="00C60D6E">
      <w:pPr>
        <w:rPr>
          <w:sz w:val="28"/>
        </w:rPr>
      </w:pPr>
      <w:r>
        <w:rPr>
          <w:sz w:val="28"/>
        </w:rPr>
        <w:t>Location</w:t>
      </w:r>
      <w:r w:rsidR="006C79F0">
        <w:rPr>
          <w:sz w:val="28"/>
        </w:rPr>
        <w:t>:</w:t>
      </w:r>
      <w:r>
        <w:rPr>
          <w:sz w:val="28"/>
        </w:rPr>
        <w:t xml:space="preserve"> </w:t>
      </w:r>
      <w:r w:rsidR="00D000D5">
        <w:rPr>
          <w:sz w:val="28"/>
        </w:rPr>
        <w:t>Center for Student Success: CSS 304 – Training Kitchen</w:t>
      </w:r>
    </w:p>
    <w:p w14:paraId="6FEDE438" w14:textId="7AA50D35" w:rsidR="00C60D6E" w:rsidRDefault="0088161B" w:rsidP="00C60D6E">
      <w:pPr>
        <w:rPr>
          <w:sz w:val="28"/>
        </w:rPr>
      </w:pPr>
      <w:r>
        <w:rPr>
          <w:sz w:val="28"/>
        </w:rPr>
        <w:t xml:space="preserve">Date: </w:t>
      </w:r>
      <w:r w:rsidR="00D67570">
        <w:rPr>
          <w:sz w:val="28"/>
        </w:rPr>
        <w:t>1</w:t>
      </w:r>
      <w:r w:rsidR="004400AA">
        <w:rPr>
          <w:sz w:val="28"/>
        </w:rPr>
        <w:t>.</w:t>
      </w:r>
      <w:r w:rsidR="00D000D5">
        <w:rPr>
          <w:sz w:val="28"/>
        </w:rPr>
        <w:t>17</w:t>
      </w:r>
      <w:r w:rsidR="004400AA">
        <w:rPr>
          <w:sz w:val="28"/>
        </w:rPr>
        <w:t>.2</w:t>
      </w:r>
      <w:r w:rsidR="00D000D5">
        <w:rPr>
          <w:sz w:val="28"/>
        </w:rPr>
        <w:t>4</w:t>
      </w:r>
    </w:p>
    <w:p w14:paraId="14593122" w14:textId="619110DE" w:rsidR="00C60D6E" w:rsidRDefault="00C60D6E" w:rsidP="00C60D6E">
      <w:pPr>
        <w:rPr>
          <w:sz w:val="28"/>
        </w:rPr>
      </w:pPr>
      <w:r>
        <w:rPr>
          <w:sz w:val="28"/>
        </w:rPr>
        <w:t xml:space="preserve">Time: </w:t>
      </w:r>
      <w:r w:rsidR="00F10460">
        <w:rPr>
          <w:sz w:val="28"/>
        </w:rPr>
        <w:t>3</w:t>
      </w:r>
      <w:r w:rsidR="004400AA">
        <w:rPr>
          <w:sz w:val="28"/>
        </w:rPr>
        <w:t>:</w:t>
      </w:r>
      <w:r w:rsidR="00F10460">
        <w:rPr>
          <w:sz w:val="28"/>
        </w:rPr>
        <w:t>0</w:t>
      </w:r>
      <w:r w:rsidR="004400AA">
        <w:rPr>
          <w:sz w:val="28"/>
        </w:rPr>
        <w:t>0</w:t>
      </w:r>
      <w:r w:rsidR="00F10460">
        <w:rPr>
          <w:sz w:val="28"/>
        </w:rPr>
        <w:t xml:space="preserve"> -</w:t>
      </w:r>
      <w:r w:rsidR="004400AA">
        <w:rPr>
          <w:sz w:val="28"/>
        </w:rPr>
        <w:t xml:space="preserve"> </w:t>
      </w:r>
      <w:r w:rsidR="00F10460">
        <w:rPr>
          <w:sz w:val="28"/>
        </w:rPr>
        <w:t>4</w:t>
      </w:r>
      <w:r w:rsidR="004400AA">
        <w:rPr>
          <w:sz w:val="28"/>
        </w:rPr>
        <w:t>:</w:t>
      </w:r>
      <w:r w:rsidR="00F10460">
        <w:rPr>
          <w:sz w:val="28"/>
        </w:rPr>
        <w:t>0</w:t>
      </w:r>
      <w:r w:rsidR="004400AA">
        <w:rPr>
          <w:sz w:val="28"/>
        </w:rPr>
        <w:t>0</w:t>
      </w:r>
      <w:r>
        <w:rPr>
          <w:sz w:val="28"/>
        </w:rPr>
        <w:t xml:space="preserve"> PM</w:t>
      </w:r>
    </w:p>
    <w:p w14:paraId="2DC0132B" w14:textId="77777777" w:rsidR="00CF12F0" w:rsidRDefault="00C60D6E" w:rsidP="00467A04">
      <w:pPr>
        <w:rPr>
          <w:sz w:val="28"/>
        </w:rPr>
      </w:pPr>
      <w:r>
        <w:rPr>
          <w:sz w:val="28"/>
        </w:rPr>
        <w:t xml:space="preserve">Attendance: </w:t>
      </w:r>
    </w:p>
    <w:tbl>
      <w:tblPr>
        <w:tblStyle w:val="TableGrid"/>
        <w:tblW w:w="9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CF12F0" w14:paraId="36A2B8F2" w14:textId="77777777" w:rsidTr="00B833AE">
        <w:tc>
          <w:tcPr>
            <w:tcW w:w="4860" w:type="dxa"/>
            <w:hideMark/>
          </w:tcPr>
          <w:p w14:paraId="3CAC1B75" w14:textId="52F17F05" w:rsidR="00CF12F0" w:rsidRDefault="00CF12F0">
            <w:pPr>
              <w:rPr>
                <w:rFonts w:asciiTheme="minorHAnsi" w:hAnsiTheme="minorHAnsi" w:cstheme="minorBidi"/>
                <w:sz w:val="20"/>
              </w:rPr>
            </w:pPr>
            <w:r>
              <w:t xml:space="preserve">Mr. Andrew Cutright </w:t>
            </w:r>
            <w:r>
              <w:rPr>
                <w:sz w:val="18"/>
                <w:szCs w:val="20"/>
              </w:rPr>
              <w:t>(Univ Assessment Dir), Chair</w:t>
            </w:r>
          </w:p>
          <w:p w14:paraId="31A6323E" w14:textId="77777777" w:rsidR="00CF12F0" w:rsidRDefault="00CF12F0">
            <w:r>
              <w:t xml:space="preserve">Dr. Brad Will </w:t>
            </w:r>
            <w:r>
              <w:rPr>
                <w:sz w:val="20"/>
              </w:rPr>
              <w:t>(General Ed &amp; AHSS Assist Dean)</w:t>
            </w:r>
          </w:p>
          <w:p w14:paraId="3ACA76D9" w14:textId="77777777" w:rsidR="0065179C" w:rsidRDefault="0065179C" w:rsidP="0065179C">
            <w:pPr>
              <w:rPr>
                <w:sz w:val="20"/>
              </w:rPr>
            </w:pPr>
            <w:r>
              <w:t xml:space="preserve">Dr. Jeanne Sumrall </w:t>
            </w:r>
            <w:r>
              <w:rPr>
                <w:sz w:val="20"/>
              </w:rPr>
              <w:t>(STM Assessment Coordinator)</w:t>
            </w:r>
          </w:p>
          <w:p w14:paraId="1D20EBF5" w14:textId="77777777" w:rsidR="001D2DE4" w:rsidRDefault="001D2DE4" w:rsidP="001D2DE4">
            <w:pPr>
              <w:rPr>
                <w:sz w:val="20"/>
              </w:rPr>
            </w:pPr>
            <w:r>
              <w:t xml:space="preserve">Dr. Kenny Rigler </w:t>
            </w:r>
            <w:r>
              <w:rPr>
                <w:sz w:val="20"/>
              </w:rPr>
              <w:t>(Ed Assist Dean)</w:t>
            </w:r>
          </w:p>
          <w:p w14:paraId="1BA7E952" w14:textId="77777777" w:rsidR="00C72A82" w:rsidRDefault="00C72A82" w:rsidP="00C72A82">
            <w:r>
              <w:t xml:space="preserve">Mr. Kyler Semrad </w:t>
            </w:r>
            <w:r>
              <w:rPr>
                <w:sz w:val="20"/>
              </w:rPr>
              <w:t>(Student Gov’t Association)</w:t>
            </w:r>
          </w:p>
          <w:p w14:paraId="049EE624" w14:textId="77777777" w:rsidR="00C72A82" w:rsidRDefault="00C72A82" w:rsidP="00C72A82">
            <w:pPr>
              <w:rPr>
                <w:sz w:val="20"/>
              </w:rPr>
            </w:pPr>
            <w:r>
              <w:t>Ms. MaryAlice Wade</w:t>
            </w:r>
            <w:r>
              <w:rPr>
                <w:sz w:val="20"/>
              </w:rPr>
              <w:t xml:space="preserve"> (Library)</w:t>
            </w:r>
          </w:p>
          <w:p w14:paraId="0187512B" w14:textId="2E773653" w:rsidR="00C72A82" w:rsidRDefault="008C7B1B" w:rsidP="00C72A82">
            <w:pPr>
              <w:rPr>
                <w:sz w:val="20"/>
              </w:rPr>
            </w:pPr>
            <w:r>
              <w:t>Dr</w:t>
            </w:r>
            <w:r w:rsidR="00C72A82">
              <w:t xml:space="preserve">. Magdalene Moy </w:t>
            </w:r>
            <w:r w:rsidR="00C72A82" w:rsidRPr="00460C99">
              <w:rPr>
                <w:sz w:val="20"/>
                <w:szCs w:val="20"/>
              </w:rPr>
              <w:t>(T</w:t>
            </w:r>
            <w:r w:rsidR="00C72A82">
              <w:rPr>
                <w:sz w:val="20"/>
                <w:szCs w:val="20"/>
              </w:rPr>
              <w:t>ILT</w:t>
            </w:r>
            <w:r w:rsidR="00C72A82" w:rsidRPr="00460C99">
              <w:rPr>
                <w:sz w:val="20"/>
                <w:szCs w:val="20"/>
              </w:rPr>
              <w:t>)</w:t>
            </w:r>
          </w:p>
          <w:p w14:paraId="6FAB59FB" w14:textId="77777777" w:rsidR="00C72A82" w:rsidRDefault="00C72A82" w:rsidP="001D2DE4">
            <w:pPr>
              <w:rPr>
                <w:sz w:val="20"/>
              </w:rPr>
            </w:pPr>
          </w:p>
          <w:p w14:paraId="14D65BD8" w14:textId="3A7C2B69" w:rsidR="00CF12F0" w:rsidRPr="001D2DE4" w:rsidRDefault="00CF12F0" w:rsidP="001D2DE4">
            <w:pPr>
              <w:rPr>
                <w:sz w:val="20"/>
              </w:rPr>
            </w:pPr>
          </w:p>
        </w:tc>
        <w:tc>
          <w:tcPr>
            <w:tcW w:w="4770" w:type="dxa"/>
            <w:hideMark/>
          </w:tcPr>
          <w:p w14:paraId="54CF1284" w14:textId="77777777" w:rsidR="00CF12F0" w:rsidRDefault="00CF12F0" w:rsidP="00CF12F0">
            <w:pPr>
              <w:rPr>
                <w:sz w:val="20"/>
              </w:rPr>
            </w:pPr>
            <w:r>
              <w:rPr>
                <w:szCs w:val="24"/>
              </w:rPr>
              <w:t xml:space="preserve">Ms. Shelly Gasper </w:t>
            </w:r>
            <w:r>
              <w:rPr>
                <w:sz w:val="20"/>
              </w:rPr>
              <w:t>(Assessment Data Collection)</w:t>
            </w:r>
          </w:p>
          <w:p w14:paraId="1B579BFA" w14:textId="77777777" w:rsidR="00C73A95" w:rsidRDefault="00C73A95" w:rsidP="00C73A95">
            <w:pPr>
              <w:rPr>
                <w:rFonts w:asciiTheme="minorHAnsi" w:hAnsiTheme="minorHAnsi" w:cstheme="minorBidi"/>
              </w:rPr>
            </w:pPr>
            <w:r>
              <w:t xml:space="preserve">Ms. Judy Brummer </w:t>
            </w:r>
            <w:r>
              <w:rPr>
                <w:sz w:val="18"/>
                <w:szCs w:val="18"/>
              </w:rPr>
              <w:t xml:space="preserve">(COE </w:t>
            </w:r>
            <w:proofErr w:type="spellStart"/>
            <w:r>
              <w:rPr>
                <w:sz w:val="18"/>
                <w:szCs w:val="18"/>
              </w:rPr>
              <w:t>Asmt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Accred</w:t>
            </w:r>
            <w:proofErr w:type="spellEnd"/>
            <w:r>
              <w:rPr>
                <w:sz w:val="18"/>
                <w:szCs w:val="18"/>
              </w:rPr>
              <w:t xml:space="preserve"> Assist </w:t>
            </w:r>
            <w:proofErr w:type="spellStart"/>
            <w:r>
              <w:rPr>
                <w:sz w:val="18"/>
                <w:szCs w:val="18"/>
              </w:rPr>
              <w:t>Pgm</w:t>
            </w:r>
            <w:proofErr w:type="spellEnd"/>
            <w:r>
              <w:rPr>
                <w:sz w:val="18"/>
                <w:szCs w:val="18"/>
              </w:rPr>
              <w:t xml:space="preserve"> Dir)</w:t>
            </w:r>
          </w:p>
          <w:p w14:paraId="4B6FA7A6" w14:textId="26ECC215" w:rsidR="0065179C" w:rsidRPr="001D2DE4" w:rsidRDefault="001D2DE4" w:rsidP="0065179C">
            <w:r>
              <w:t>Dr. April Park</w:t>
            </w:r>
            <w:r>
              <w:rPr>
                <w:sz w:val="20"/>
              </w:rPr>
              <w:t xml:space="preserve"> (HBS Assessment Coordinator)</w:t>
            </w:r>
            <w:r w:rsidR="00CF12F0">
              <w:br/>
            </w:r>
            <w:r>
              <w:t>Dr. Jennifer Bechard</w:t>
            </w:r>
            <w:r>
              <w:rPr>
                <w:sz w:val="20"/>
              </w:rPr>
              <w:t xml:space="preserve"> (HBS Assessment Coordinator)</w:t>
            </w:r>
          </w:p>
          <w:p w14:paraId="52DBBE12" w14:textId="77777777" w:rsidR="00C72A82" w:rsidRDefault="00C72A82" w:rsidP="00C72A82">
            <w:r>
              <w:t xml:space="preserve">Ms. Amie Wright </w:t>
            </w:r>
            <w:r>
              <w:rPr>
                <w:sz w:val="20"/>
                <w:szCs w:val="20"/>
              </w:rPr>
              <w:t>(BE Assessment Coordinator)</w:t>
            </w:r>
          </w:p>
          <w:p w14:paraId="4A8BFF9D" w14:textId="77777777" w:rsidR="00C72A82" w:rsidRDefault="00C72A82" w:rsidP="00C72A82">
            <w:pPr>
              <w:rPr>
                <w:sz w:val="20"/>
              </w:rPr>
            </w:pPr>
            <w:r>
              <w:t xml:space="preserve">Dr. Masa Watanabe </w:t>
            </w:r>
            <w:r>
              <w:rPr>
                <w:sz w:val="20"/>
              </w:rPr>
              <w:t xml:space="preserve">(STM </w:t>
            </w:r>
            <w:proofErr w:type="spellStart"/>
            <w:r>
              <w:rPr>
                <w:sz w:val="20"/>
              </w:rPr>
              <w:t>Asmnt</w:t>
            </w:r>
            <w:proofErr w:type="spellEnd"/>
            <w:r>
              <w:rPr>
                <w:sz w:val="20"/>
              </w:rPr>
              <w:t xml:space="preserve"> Coordinator)</w:t>
            </w:r>
          </w:p>
          <w:p w14:paraId="71932FEE" w14:textId="1B988BDF" w:rsidR="00CF12F0" w:rsidRDefault="00CF12F0" w:rsidP="00C72A82">
            <w:pPr>
              <w:rPr>
                <w:sz w:val="20"/>
              </w:rPr>
            </w:pPr>
          </w:p>
        </w:tc>
      </w:tr>
    </w:tbl>
    <w:p w14:paraId="3CBE9156" w14:textId="0A67088F" w:rsidR="00C60D6E" w:rsidRDefault="00C60D6E" w:rsidP="00467A04">
      <w:pPr>
        <w:rPr>
          <w:sz w:val="28"/>
        </w:rPr>
      </w:pPr>
    </w:p>
    <w:p w14:paraId="75DA5B9E" w14:textId="21A8EF27" w:rsidR="004704AB" w:rsidRDefault="00CF12F0" w:rsidP="00467A04">
      <w:pPr>
        <w:rPr>
          <w:sz w:val="28"/>
        </w:rPr>
      </w:pPr>
      <w:r>
        <w:rPr>
          <w:sz w:val="28"/>
        </w:rPr>
        <w:t>Absent: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0"/>
      </w:tblGrid>
      <w:tr w:rsidR="00F10460" w14:paraId="050896CA" w14:textId="77777777" w:rsidTr="00407BC6">
        <w:tc>
          <w:tcPr>
            <w:tcW w:w="4860" w:type="dxa"/>
            <w:hideMark/>
          </w:tcPr>
          <w:p w14:paraId="6791F7F6" w14:textId="77777777" w:rsidR="00F10460" w:rsidRDefault="001D2DE4" w:rsidP="00F10460">
            <w:pPr>
              <w:rPr>
                <w:sz w:val="20"/>
              </w:rPr>
            </w:pPr>
            <w:r>
              <w:t>Dr. Karmen Porter</w:t>
            </w:r>
            <w:r>
              <w:rPr>
                <w:sz w:val="20"/>
              </w:rPr>
              <w:t xml:space="preserve"> (HBS Assessment Coordinator)</w:t>
            </w:r>
          </w:p>
          <w:p w14:paraId="792CE55B" w14:textId="77777777" w:rsidR="00C72A82" w:rsidRDefault="00C72A82" w:rsidP="00F10460">
            <w:pPr>
              <w:rPr>
                <w:sz w:val="20"/>
              </w:rPr>
            </w:pPr>
            <w:r>
              <w:t xml:space="preserve">Ms. Karen McCullough </w:t>
            </w:r>
            <w:r>
              <w:rPr>
                <w:sz w:val="20"/>
              </w:rPr>
              <w:t>(Student Affairs)</w:t>
            </w:r>
          </w:p>
          <w:p w14:paraId="4A67CCFE" w14:textId="77777777" w:rsidR="00C72A82" w:rsidRPr="0065179C" w:rsidRDefault="00C72A82" w:rsidP="00C72A82">
            <w:r w:rsidRPr="0065179C">
              <w:t xml:space="preserve">Mr. Issac Wilson </w:t>
            </w:r>
            <w:r w:rsidRPr="00C72A82">
              <w:rPr>
                <w:sz w:val="20"/>
              </w:rPr>
              <w:t>(Assist Dir of Student Engagement)</w:t>
            </w:r>
          </w:p>
          <w:p w14:paraId="7643A982" w14:textId="141CE57C" w:rsidR="00C72A82" w:rsidRPr="00C72A82" w:rsidRDefault="00C72A82" w:rsidP="00F10460">
            <w:pPr>
              <w:rPr>
                <w:sz w:val="20"/>
              </w:rPr>
            </w:pPr>
          </w:p>
        </w:tc>
        <w:tc>
          <w:tcPr>
            <w:tcW w:w="4490" w:type="dxa"/>
            <w:hideMark/>
          </w:tcPr>
          <w:p w14:paraId="2EC6652C" w14:textId="77777777" w:rsidR="00C72A82" w:rsidRDefault="00C72A82" w:rsidP="00C72A82">
            <w:r w:rsidRPr="00F10460">
              <w:t xml:space="preserve">Dr. David Tarailo </w:t>
            </w:r>
            <w:r w:rsidRPr="00460C99">
              <w:rPr>
                <w:sz w:val="20"/>
                <w:szCs w:val="20"/>
              </w:rPr>
              <w:t>(Faculty Senate)</w:t>
            </w:r>
          </w:p>
          <w:p w14:paraId="0801DFFC" w14:textId="77777777" w:rsidR="00F10460" w:rsidRDefault="00F10460" w:rsidP="00407BC6"/>
          <w:p w14:paraId="4AFA7288" w14:textId="77777777" w:rsidR="00F10460" w:rsidRDefault="00F10460" w:rsidP="00407BC6">
            <w:pPr>
              <w:rPr>
                <w:sz w:val="20"/>
              </w:rPr>
            </w:pPr>
          </w:p>
        </w:tc>
      </w:tr>
    </w:tbl>
    <w:p w14:paraId="47315D42" w14:textId="77777777" w:rsidR="00CF12F0" w:rsidRPr="004704AB" w:rsidRDefault="00CF12F0" w:rsidP="00467A04">
      <w:pPr>
        <w:rPr>
          <w:sz w:val="28"/>
        </w:rPr>
      </w:pPr>
    </w:p>
    <w:p w14:paraId="54F9B242" w14:textId="77777777" w:rsidR="00C60D6E" w:rsidRPr="00C60D6E" w:rsidRDefault="00C60D6E" w:rsidP="00C60D6E">
      <w:pPr>
        <w:jc w:val="center"/>
        <w:rPr>
          <w:b/>
          <w:sz w:val="28"/>
          <w:u w:val="single"/>
        </w:rPr>
      </w:pPr>
      <w:r w:rsidRPr="00C60D6E">
        <w:rPr>
          <w:b/>
          <w:sz w:val="28"/>
          <w:u w:val="single"/>
        </w:rPr>
        <w:t>Minutes</w:t>
      </w:r>
    </w:p>
    <w:p w14:paraId="0A38838B" w14:textId="77777777" w:rsidR="008019DE" w:rsidRDefault="008019DE" w:rsidP="00C60D6E"/>
    <w:p w14:paraId="351B1EBF" w14:textId="77777777" w:rsidR="008019DE" w:rsidRPr="008019DE" w:rsidRDefault="008019DE" w:rsidP="00C60D6E">
      <w:pPr>
        <w:rPr>
          <w:b/>
          <w:sz w:val="24"/>
        </w:rPr>
      </w:pPr>
      <w:r w:rsidRPr="00C60D6E">
        <w:rPr>
          <w:b/>
          <w:sz w:val="24"/>
        </w:rPr>
        <w:t>Agenda Item:</w:t>
      </w:r>
    </w:p>
    <w:p w14:paraId="393D6E01" w14:textId="099C2DD8" w:rsidR="00A36E51" w:rsidRDefault="00E51CD4" w:rsidP="00767D3D">
      <w:pPr>
        <w:pStyle w:val="ListParagraph"/>
        <w:numPr>
          <w:ilvl w:val="0"/>
          <w:numId w:val="1"/>
        </w:numPr>
        <w:ind w:left="360"/>
      </w:pPr>
      <w:r>
        <w:t>Re-Do: Program Assessment of Student Learning Reporting: Walk-Thru of submissions summary and Microsoft Form question responses **Andy’s data analysis snafu**</w:t>
      </w:r>
    </w:p>
    <w:p w14:paraId="18EE4092" w14:textId="77777777" w:rsidR="00E51CD4" w:rsidRDefault="00E51CD4" w:rsidP="00A36E51">
      <w:pPr>
        <w:rPr>
          <w:b/>
        </w:rPr>
      </w:pPr>
    </w:p>
    <w:p w14:paraId="04B2009F" w14:textId="47977848" w:rsidR="008019DE" w:rsidRDefault="008019DE" w:rsidP="00A36E51">
      <w:pPr>
        <w:rPr>
          <w:b/>
        </w:rPr>
      </w:pPr>
      <w:r w:rsidRPr="008019DE">
        <w:rPr>
          <w:b/>
        </w:rPr>
        <w:t>Discussion:</w:t>
      </w:r>
    </w:p>
    <w:p w14:paraId="0A6935B2" w14:textId="77777777" w:rsidR="00D67570" w:rsidRDefault="00D67570" w:rsidP="008019DE"/>
    <w:p w14:paraId="647B2027" w14:textId="56FB809C" w:rsidR="00DA4190" w:rsidRDefault="001D2DE4" w:rsidP="007C4393">
      <w:r>
        <w:t xml:space="preserve">The </w:t>
      </w:r>
      <w:r w:rsidR="00470FD6">
        <w:t xml:space="preserve">chair informed the </w:t>
      </w:r>
      <w:r w:rsidR="009B1AF1">
        <w:t>committee that</w:t>
      </w:r>
      <w:r w:rsidR="00CF4D46">
        <w:t xml:space="preserve"> the </w:t>
      </w:r>
      <w:r w:rsidR="00470FD6">
        <w:t xml:space="preserve">initial analysis of the </w:t>
      </w:r>
      <w:r w:rsidR="00A92A2E">
        <w:t xml:space="preserve">survey questions programs answered prior to uploading their </w:t>
      </w:r>
      <w:r w:rsidR="008A4F1E">
        <w:t xml:space="preserve">annual report(s) was incorrect for </w:t>
      </w:r>
      <w:r w:rsidR="00CF4D46">
        <w:t>the 3 questions that had multiple selection options. Thanks to Dr. T</w:t>
      </w:r>
      <w:r w:rsidR="00752BC6">
        <w:t xml:space="preserve">arailo this inaccuracy was brought to the attention of the chair and fixed prior to </w:t>
      </w:r>
      <w:r w:rsidR="002D13E3">
        <w:t>further</w:t>
      </w:r>
      <w:r w:rsidR="00752BC6">
        <w:t xml:space="preserve"> sharing of results. </w:t>
      </w:r>
      <w:r w:rsidR="0020365E">
        <w:t xml:space="preserve">The committee walked through the 3 multiple selection option questions to review the </w:t>
      </w:r>
      <w:r w:rsidR="00E55E5F">
        <w:t xml:space="preserve">updated results. For each of the questions the results were greatly improved based on the updated analysis. </w:t>
      </w:r>
      <w:r w:rsidR="0031703E">
        <w:t>Full results will be attached to an email to LAC members.</w:t>
      </w:r>
      <w:r w:rsidR="00DA4190">
        <w:t xml:space="preserve"> </w:t>
      </w:r>
    </w:p>
    <w:p w14:paraId="1FDD3E6F" w14:textId="781A8FE4" w:rsidR="00705D61" w:rsidRDefault="00705D61" w:rsidP="00705D61"/>
    <w:p w14:paraId="1D4B36CE" w14:textId="77777777" w:rsidR="003F3FE8" w:rsidRDefault="003F3FE8" w:rsidP="008019DE">
      <w:pPr>
        <w:rPr>
          <w:b/>
        </w:rPr>
      </w:pPr>
    </w:p>
    <w:p w14:paraId="69822B84" w14:textId="77777777" w:rsidR="003F3FE8" w:rsidRDefault="003F3FE8" w:rsidP="008019DE">
      <w:pPr>
        <w:rPr>
          <w:b/>
        </w:rPr>
      </w:pPr>
      <w:r>
        <w:rPr>
          <w:b/>
        </w:rPr>
        <w:t>Conclusion:</w:t>
      </w:r>
    </w:p>
    <w:p w14:paraId="7423FF4B" w14:textId="33EC99EB" w:rsidR="0066741C" w:rsidRPr="00EB40BD" w:rsidRDefault="007C4393" w:rsidP="00A36E51">
      <w:r>
        <w:t xml:space="preserve">As </w:t>
      </w:r>
      <w:r w:rsidR="000F3D59">
        <w:t xml:space="preserve">2 of the 3 </w:t>
      </w:r>
      <w:r>
        <w:t>questions</w:t>
      </w:r>
      <w:r w:rsidR="000F3D59">
        <w:t xml:space="preserve"> that elicited the greatest concerns/discussion</w:t>
      </w:r>
      <w:r>
        <w:t xml:space="preserve"> </w:t>
      </w:r>
      <w:r w:rsidR="000F3D59">
        <w:t xml:space="preserve">amongst </w:t>
      </w:r>
      <w:r>
        <w:t xml:space="preserve">committee members </w:t>
      </w:r>
      <w:r w:rsidR="000F3D59">
        <w:t>when first reviewed in the December meeting were updated with the new analysis</w:t>
      </w:r>
      <w:r w:rsidR="00DA7235">
        <w:t>, reduced concerns of question wording/clarif</w:t>
      </w:r>
      <w:r w:rsidR="00101840">
        <w:t>ication were present.</w:t>
      </w:r>
    </w:p>
    <w:p w14:paraId="54CD12AF" w14:textId="77777777" w:rsidR="003F3FE8" w:rsidRPr="003F3FE8" w:rsidRDefault="003F3FE8" w:rsidP="008019DE"/>
    <w:p w14:paraId="5A52A02F" w14:textId="77777777" w:rsidR="003F3FE8" w:rsidRDefault="003F3FE8" w:rsidP="008019DE">
      <w:r>
        <w:rPr>
          <w:b/>
        </w:rPr>
        <w:t>Action Items:</w:t>
      </w:r>
    </w:p>
    <w:p w14:paraId="02BCF249" w14:textId="5BA4E87B" w:rsidR="00CF12F0" w:rsidRPr="006001A3" w:rsidRDefault="00D6542F" w:rsidP="003F3FE8">
      <w:pPr>
        <w:rPr>
          <w:i/>
          <w:iCs/>
        </w:rPr>
      </w:pPr>
      <w:r>
        <w:t>-</w:t>
      </w:r>
      <w:r w:rsidR="006001A3">
        <w:t xml:space="preserve">Make full analysis of survey responses available to LAC. </w:t>
      </w:r>
      <w:r w:rsidR="006001A3">
        <w:rPr>
          <w:i/>
          <w:iCs/>
        </w:rPr>
        <w:t>(Committee Chair</w:t>
      </w:r>
      <w:r w:rsidR="00C26A79">
        <w:rPr>
          <w:i/>
          <w:iCs/>
        </w:rPr>
        <w:t>; will be made available in dissemination of January minutes)</w:t>
      </w:r>
    </w:p>
    <w:p w14:paraId="332CB50E" w14:textId="5643D130" w:rsidR="00DE302A" w:rsidRDefault="00E32452" w:rsidP="003F3FE8">
      <w:r>
        <w:pict w14:anchorId="06186A9D">
          <v:rect id="_x0000_i1025" style="width:468pt;height:2pt" o:hralign="center" o:hrstd="t" o:hrnoshade="t" o:hr="t" fillcolor="black [3213]" stroked="f"/>
        </w:pict>
      </w:r>
    </w:p>
    <w:p w14:paraId="3B4D568A" w14:textId="77777777" w:rsidR="00F935EC" w:rsidRDefault="00F935EC" w:rsidP="003F3FE8"/>
    <w:p w14:paraId="20FDD290" w14:textId="77777777" w:rsidR="00DE302A" w:rsidRPr="008019DE" w:rsidRDefault="00DE302A" w:rsidP="00DE302A">
      <w:pPr>
        <w:rPr>
          <w:b/>
          <w:sz w:val="24"/>
        </w:rPr>
      </w:pPr>
      <w:r w:rsidRPr="00C60D6E">
        <w:rPr>
          <w:b/>
          <w:sz w:val="24"/>
        </w:rPr>
        <w:t>Agenda Item:</w:t>
      </w:r>
    </w:p>
    <w:p w14:paraId="7EEFEFF7" w14:textId="3A43A936" w:rsidR="00C94564" w:rsidRPr="00473690" w:rsidRDefault="00473690" w:rsidP="00DE080D">
      <w:pPr>
        <w:pStyle w:val="ListParagraph"/>
        <w:numPr>
          <w:ilvl w:val="0"/>
          <w:numId w:val="1"/>
        </w:numPr>
        <w:ind w:left="360"/>
        <w:rPr>
          <w:b/>
        </w:rPr>
      </w:pPr>
      <w:r>
        <w:t xml:space="preserve">AY2023 Program Assessment of Student Learning walk-through; what was shared with Academic Counsel 1/16/24 &amp; feedback </w:t>
      </w:r>
      <w:r w:rsidR="009B1AF1">
        <w:t>received.</w:t>
      </w:r>
    </w:p>
    <w:p w14:paraId="63C7754C" w14:textId="77777777" w:rsidR="00473690" w:rsidRPr="00473690" w:rsidRDefault="00473690" w:rsidP="00473690">
      <w:pPr>
        <w:pStyle w:val="ListParagraph"/>
        <w:ind w:left="360"/>
        <w:rPr>
          <w:b/>
        </w:rPr>
      </w:pPr>
    </w:p>
    <w:p w14:paraId="175773FA" w14:textId="5C3BD890" w:rsidR="00DE302A" w:rsidRDefault="00DE302A" w:rsidP="00DE302A">
      <w:pPr>
        <w:rPr>
          <w:b/>
        </w:rPr>
      </w:pPr>
      <w:r w:rsidRPr="008019DE">
        <w:rPr>
          <w:b/>
        </w:rPr>
        <w:t>Discussion:</w:t>
      </w:r>
    </w:p>
    <w:p w14:paraId="110900CF" w14:textId="4545E2D4" w:rsidR="00DE302A" w:rsidRDefault="009F132E" w:rsidP="00DE302A">
      <w:r>
        <w:t xml:space="preserve">The committee walked through the complete report that was provided to Academic Counsel </w:t>
      </w:r>
      <w:r w:rsidR="00507A1E">
        <w:t xml:space="preserve">which outlined </w:t>
      </w:r>
      <w:r w:rsidR="00025190">
        <w:t xml:space="preserve">the AY2023 program assessment of student learning process, progress, and status. </w:t>
      </w:r>
      <w:r w:rsidR="002E59E3">
        <w:t>The walk</w:t>
      </w:r>
      <w:r w:rsidR="00073F7C">
        <w:t xml:space="preserve"> through entailed the following aspects: ‘By College Reporting’, ‘Reporting Walk-Thru’, ‘Reports Review Criteria’, ‘LAC Reviews Results’, ‘Closing the Loop Award’, ‘Advancing Assessment Award’, ‘Survey Submissions’, and ‘Andy’s Takeaways.’ </w:t>
      </w:r>
      <w:r w:rsidR="00B052F5">
        <w:t>A subsequent email that was sent to Academic Counsel will be made available to the LAC</w:t>
      </w:r>
      <w:r w:rsidR="005F1100">
        <w:t>. Based on the reviews, it was observed that YoY</w:t>
      </w:r>
      <w:r w:rsidR="005D2906">
        <w:t>, as-a-whole, the university observed lower performance reviews of program</w:t>
      </w:r>
      <w:r w:rsidR="001221BC">
        <w:t>’s assessment reports across 7 of the 8 review criteria. The committee chair outlined several items could be leading to these reduced results:</w:t>
      </w:r>
    </w:p>
    <w:p w14:paraId="332DBFA1" w14:textId="0D464019" w:rsidR="001221BC" w:rsidRDefault="00053BC0" w:rsidP="001221BC">
      <w:pPr>
        <w:pStyle w:val="ListParagraph"/>
        <w:numPr>
          <w:ilvl w:val="0"/>
          <w:numId w:val="29"/>
        </w:numPr>
      </w:pPr>
      <w:r>
        <w:t>Reviews were only conducted on programs submitting the standard reporting form</w:t>
      </w:r>
      <w:r w:rsidR="00A5683D">
        <w:t>. In AY2023 programs with outside specialized accreditation which have assessment of student learning reporting expectations were given the opportunity to submit an alternative report</w:t>
      </w:r>
      <w:r w:rsidR="00811348">
        <w:t xml:space="preserve"> and these reports were not reviewed by the committee.</w:t>
      </w:r>
    </w:p>
    <w:p w14:paraId="6D21CA95" w14:textId="43FE3439" w:rsidR="00811348" w:rsidRDefault="009B1AF1" w:rsidP="001221BC">
      <w:pPr>
        <w:pStyle w:val="ListParagraph"/>
        <w:numPr>
          <w:ilvl w:val="0"/>
          <w:numId w:val="29"/>
        </w:numPr>
      </w:pPr>
      <w:r>
        <w:t>Specifically,</w:t>
      </w:r>
      <w:r w:rsidR="00811348">
        <w:t xml:space="preserve"> on the ‘Closing of the Loop’ review criteria, the language on the review rubric was amended</w:t>
      </w:r>
      <w:r w:rsidR="00014626">
        <w:t xml:space="preserve"> to better align with language inherent in closing of the loop. This language reflected more on “process” in the past and more on “results” beginning in AY2023 reviews.</w:t>
      </w:r>
    </w:p>
    <w:p w14:paraId="270B793F" w14:textId="7B8FD9E9" w:rsidR="00CC3FD0" w:rsidRPr="0047746D" w:rsidRDefault="00CC3FD0" w:rsidP="001221BC">
      <w:pPr>
        <w:pStyle w:val="ListParagraph"/>
        <w:numPr>
          <w:ilvl w:val="0"/>
          <w:numId w:val="29"/>
        </w:numPr>
      </w:pPr>
      <w:r>
        <w:t>As AY2023 was the 2</w:t>
      </w:r>
      <w:r w:rsidRPr="00CC3FD0">
        <w:rPr>
          <w:vertAlign w:val="superscript"/>
        </w:rPr>
        <w:t>nd</w:t>
      </w:r>
      <w:r>
        <w:t xml:space="preserve"> year where the LAC reviewed reports in a consistent manner</w:t>
      </w:r>
      <w:r w:rsidR="00675651">
        <w:t xml:space="preserve">, there was potentially increased clarity of what reviewers were looking for based on work we </w:t>
      </w:r>
      <w:r w:rsidR="00FE115B">
        <w:t>performed</w:t>
      </w:r>
      <w:r w:rsidR="00675651">
        <w:t xml:space="preserve"> in AY2023 as a committee.</w:t>
      </w:r>
    </w:p>
    <w:p w14:paraId="2170C783" w14:textId="451BD314" w:rsidR="00DE302A" w:rsidRDefault="00DE302A" w:rsidP="00DE302A"/>
    <w:p w14:paraId="4ED4E277" w14:textId="348D8E86" w:rsidR="006045E0" w:rsidRDefault="006045E0" w:rsidP="00DE302A">
      <w:r>
        <w:t xml:space="preserve">Selection process for both ‘Closing of the Loop’ and ‘Advancing Assessment’ award winners was provided; more specifically, there were 3 programs meeting eligibility for the ‘Closing of the Loop’ award as they were reviewed at the highest level on the </w:t>
      </w:r>
      <w:r w:rsidR="00B15374">
        <w:t xml:space="preserve">‘closing of the loop’ </w:t>
      </w:r>
      <w:r>
        <w:t>criteria by both reviewers. The ‘Advancing Assessment’ award was selected by reviewing AY2022 review scores to that of AY2023</w:t>
      </w:r>
      <w:r w:rsidR="00444476">
        <w:t>, the</w:t>
      </w:r>
      <w:r w:rsidR="00B15374">
        <w:t>re</w:t>
      </w:r>
      <w:r w:rsidR="00444476">
        <w:t xml:space="preserve"> were several programs who observed significant improvement but following review from the committee chair the selection of the winner was quite apparent and appropriate.</w:t>
      </w:r>
    </w:p>
    <w:p w14:paraId="2056C772" w14:textId="77777777" w:rsidR="006045E0" w:rsidRDefault="006045E0" w:rsidP="00DE302A"/>
    <w:p w14:paraId="03C82792" w14:textId="36B1A62A" w:rsidR="00753422" w:rsidRDefault="00753422" w:rsidP="00DE302A">
      <w:r>
        <w:t>The committee chair shared that Academic Counsel was very</w:t>
      </w:r>
      <w:r w:rsidR="00B15374">
        <w:t xml:space="preserve"> appreciative of</w:t>
      </w:r>
      <w:r>
        <w:t xml:space="preserve"> the work the LAC has done over the last </w:t>
      </w:r>
      <w:r w:rsidR="00FF5983">
        <w:t xml:space="preserve">several years and believes the work is leading to intentional advancement of student learning across programs at the University. </w:t>
      </w:r>
      <w:r w:rsidR="008B4B18">
        <w:t xml:space="preserve">Based on the review of the survey </w:t>
      </w:r>
      <w:r w:rsidR="00B15374">
        <w:t>answers,</w:t>
      </w:r>
      <w:r w:rsidR="008B4B18">
        <w:t xml:space="preserve"> Academic Counsel did suggest some </w:t>
      </w:r>
      <w:r w:rsidR="001F078F">
        <w:t>minor clarification language be added to questions asking about “</w:t>
      </w:r>
      <w:r w:rsidR="00D54998">
        <w:t>contribution/review” to the assessment process.</w:t>
      </w:r>
    </w:p>
    <w:p w14:paraId="7EA2BCE9" w14:textId="77777777" w:rsidR="00DE302A" w:rsidRDefault="00DE302A" w:rsidP="00DE302A">
      <w:pPr>
        <w:rPr>
          <w:b/>
        </w:rPr>
      </w:pPr>
    </w:p>
    <w:p w14:paraId="44362C0F" w14:textId="77777777" w:rsidR="00DE302A" w:rsidRDefault="00DE302A" w:rsidP="00DE302A">
      <w:pPr>
        <w:rPr>
          <w:b/>
        </w:rPr>
      </w:pPr>
      <w:r>
        <w:rPr>
          <w:b/>
        </w:rPr>
        <w:t>Conclusion:</w:t>
      </w:r>
    </w:p>
    <w:p w14:paraId="5F996689" w14:textId="5BE7B79E" w:rsidR="000B79A1" w:rsidRPr="00624AF3" w:rsidRDefault="008A46A5" w:rsidP="00DE302A">
      <w:r>
        <w:t>Award winn</w:t>
      </w:r>
      <w:r w:rsidR="004305D9">
        <w:t xml:space="preserve">er suggestions were approved by Academic Counsel and will be announced at Winter Convocation. </w:t>
      </w:r>
    </w:p>
    <w:p w14:paraId="118BEBAE" w14:textId="77777777" w:rsidR="000B79A1" w:rsidRPr="003F3FE8" w:rsidRDefault="000B79A1" w:rsidP="00DE302A"/>
    <w:p w14:paraId="7A4A22AD" w14:textId="77777777" w:rsidR="00DE302A" w:rsidRDefault="00DE302A" w:rsidP="00DE302A">
      <w:r>
        <w:rPr>
          <w:b/>
        </w:rPr>
        <w:t>Action Items:</w:t>
      </w:r>
    </w:p>
    <w:p w14:paraId="09214FAC" w14:textId="77777777" w:rsidR="00DE302A" w:rsidRDefault="00DE302A" w:rsidP="00DE302A"/>
    <w:p w14:paraId="66DC38BA" w14:textId="6200C826" w:rsidR="00D6542F" w:rsidRPr="006001A3" w:rsidRDefault="00D6542F" w:rsidP="00D6542F">
      <w:pPr>
        <w:rPr>
          <w:i/>
          <w:iCs/>
        </w:rPr>
      </w:pPr>
      <w:r>
        <w:t xml:space="preserve">-Make </w:t>
      </w:r>
      <w:r>
        <w:t xml:space="preserve">email provided to Academic Counsel available to </w:t>
      </w:r>
      <w:r>
        <w:t xml:space="preserve">LAC. </w:t>
      </w:r>
      <w:r>
        <w:rPr>
          <w:i/>
          <w:iCs/>
        </w:rPr>
        <w:t>(Committee Chair; will be made available in dissemination of January minutes)</w:t>
      </w:r>
    </w:p>
    <w:p w14:paraId="5DFA20AC" w14:textId="667D1003" w:rsidR="00DE302A" w:rsidRDefault="00E32452" w:rsidP="00DE302A">
      <w:r>
        <w:pict w14:anchorId="3AAD6017">
          <v:rect id="_x0000_i1026" style="width:468pt;height:2pt" o:hralign="center" o:hrstd="t" o:hrnoshade="t" o:hr="t" fillcolor="black [3213]" stroked="f"/>
        </w:pict>
      </w:r>
    </w:p>
    <w:p w14:paraId="0E50BFF1" w14:textId="77777777" w:rsidR="00DE302A" w:rsidRDefault="00DE302A" w:rsidP="00DE302A">
      <w:pPr>
        <w:rPr>
          <w:b/>
          <w:sz w:val="24"/>
        </w:rPr>
      </w:pPr>
    </w:p>
    <w:p w14:paraId="4AE03813" w14:textId="77777777" w:rsidR="00DE302A" w:rsidRPr="008019DE" w:rsidRDefault="00DE302A" w:rsidP="00DE302A">
      <w:pPr>
        <w:rPr>
          <w:b/>
          <w:sz w:val="24"/>
        </w:rPr>
      </w:pPr>
      <w:r w:rsidRPr="00C60D6E">
        <w:rPr>
          <w:b/>
          <w:sz w:val="24"/>
        </w:rPr>
        <w:lastRenderedPageBreak/>
        <w:t>Agenda Item:</w:t>
      </w:r>
    </w:p>
    <w:p w14:paraId="44E59FC3" w14:textId="661048EB" w:rsidR="00C72A82" w:rsidRDefault="00C72A82" w:rsidP="00C72A82">
      <w:pPr>
        <w:pStyle w:val="ListParagraph"/>
        <w:numPr>
          <w:ilvl w:val="0"/>
          <w:numId w:val="1"/>
        </w:numPr>
        <w:ind w:left="360"/>
      </w:pPr>
      <w:r>
        <w:t>Debrief from Reviews of Assessment of Student Learning reports:</w:t>
      </w:r>
      <w:r w:rsidRPr="002D6920">
        <w:rPr>
          <w:i/>
          <w:iCs/>
        </w:rPr>
        <w:t xml:space="preserve"> what’s working, what’s not working,</w:t>
      </w:r>
      <w:r>
        <w:rPr>
          <w:i/>
          <w:iCs/>
        </w:rPr>
        <w:t xml:space="preserve"> and suggestions for improvements</w:t>
      </w:r>
      <w:r w:rsidRPr="002D6920">
        <w:rPr>
          <w:i/>
          <w:iCs/>
        </w:rPr>
        <w:t xml:space="preserve"> </w:t>
      </w:r>
    </w:p>
    <w:p w14:paraId="6327021F" w14:textId="382EE4F7" w:rsidR="006C79F0" w:rsidRDefault="006C79F0" w:rsidP="0058794B"/>
    <w:p w14:paraId="1144C7CD" w14:textId="77777777" w:rsidR="00764592" w:rsidRDefault="00764592" w:rsidP="00DE302A">
      <w:pPr>
        <w:rPr>
          <w:b/>
        </w:rPr>
      </w:pPr>
    </w:p>
    <w:p w14:paraId="43F8DDE9" w14:textId="1B07B202" w:rsidR="00DE302A" w:rsidRDefault="00DE302A" w:rsidP="00DE302A">
      <w:pPr>
        <w:rPr>
          <w:b/>
        </w:rPr>
      </w:pPr>
      <w:r w:rsidRPr="008019DE">
        <w:rPr>
          <w:b/>
        </w:rPr>
        <w:t>Discussion:</w:t>
      </w:r>
    </w:p>
    <w:p w14:paraId="315CDF4C" w14:textId="499A0888" w:rsidR="006C79F0" w:rsidRDefault="001617D1" w:rsidP="006C79F0">
      <w:r>
        <w:t xml:space="preserve">The committee chair </w:t>
      </w:r>
      <w:r w:rsidR="000523EA">
        <w:t xml:space="preserve">outlined his appreciation of the efforts of the LAC to conduct the reviews of assessment reports in full and on-time. These efforts truly allow the </w:t>
      </w:r>
      <w:r w:rsidR="00CC2E89">
        <w:t xml:space="preserve">University </w:t>
      </w:r>
      <w:r w:rsidR="009B1AF1">
        <w:t>to be better</w:t>
      </w:r>
      <w:r w:rsidR="00CC2E89">
        <w:t xml:space="preserve"> aware of the progress programs are making on their assessment of student learning processes. In addition, the feedback provided </w:t>
      </w:r>
      <w:r w:rsidR="0006057E">
        <w:t xml:space="preserve">to programs on the reviews has the potential to drive </w:t>
      </w:r>
      <w:r w:rsidR="0098026E">
        <w:t xml:space="preserve">both process improvement as well as future advancements in student learning. The winner of the ‘Advancing Assessment Award’ report </w:t>
      </w:r>
      <w:r w:rsidR="00CC5979">
        <w:t xml:space="preserve">outlined specifically changes they have made to their process </w:t>
      </w:r>
      <w:r w:rsidR="009B1AF1">
        <w:t>because of</w:t>
      </w:r>
      <w:r w:rsidR="00CC5979">
        <w:t xml:space="preserve"> feedback provided on the AY2022 </w:t>
      </w:r>
      <w:r w:rsidR="000D38A6">
        <w:t xml:space="preserve">report. One item that </w:t>
      </w:r>
      <w:r w:rsidR="00870CFA">
        <w:t xml:space="preserve">the committee </w:t>
      </w:r>
      <w:r w:rsidR="00292119">
        <w:t>chair discussed</w:t>
      </w:r>
      <w:r w:rsidR="00870CFA">
        <w:t xml:space="preserve"> was the extent to which </w:t>
      </w:r>
      <w:r w:rsidR="00272FD1">
        <w:t xml:space="preserve">deviations in reviewer scores increased in AY2023 when compared to AY2022. </w:t>
      </w:r>
      <w:r w:rsidR="00DF333F">
        <w:t>In total</w:t>
      </w:r>
      <w:r w:rsidR="007B2B23">
        <w:t xml:space="preserve">, </w:t>
      </w:r>
      <w:r w:rsidR="00336CE7">
        <w:t xml:space="preserve">the average </w:t>
      </w:r>
      <w:r w:rsidR="00536BAB">
        <w:t xml:space="preserve">reviewer difference as a % of available points increased from ~15% in AY2022 to ~19% in AY2023. </w:t>
      </w:r>
      <w:r w:rsidR="002F401F">
        <w:t xml:space="preserve">Many factors are influencing this </w:t>
      </w:r>
      <w:r w:rsidR="009B1AF1">
        <w:t>result,</w:t>
      </w:r>
      <w:r w:rsidR="002F401F">
        <w:t xml:space="preserve"> but it was shared that the chair will be doing some additional work on interrater reliability</w:t>
      </w:r>
      <w:r w:rsidR="006A0F77">
        <w:t xml:space="preserve">, specifically at a review criteria level. Academic Counsel shared some </w:t>
      </w:r>
      <w:r w:rsidR="008F2CBB">
        <w:t xml:space="preserve">research and </w:t>
      </w:r>
      <w:r w:rsidR="006A0F77">
        <w:t xml:space="preserve">work </w:t>
      </w:r>
      <w:r w:rsidR="008F2CBB">
        <w:t xml:space="preserve">on interrater reliability </w:t>
      </w:r>
      <w:r w:rsidR="006A0F77">
        <w:t xml:space="preserve">has come out of the Leadership Studies </w:t>
      </w:r>
      <w:r w:rsidR="008F2CBB">
        <w:t>faculty and should be explored to determine if it can be leveraged by the committee.</w:t>
      </w:r>
    </w:p>
    <w:p w14:paraId="029F23A2" w14:textId="77777777" w:rsidR="008F2CBB" w:rsidRDefault="008F2CBB" w:rsidP="006C79F0"/>
    <w:p w14:paraId="1C232411" w14:textId="71AD7F34" w:rsidR="008F2CBB" w:rsidRDefault="00484AD9" w:rsidP="006C79F0">
      <w:r>
        <w:t>Other thoughts from the committee on the AY2023 review process were:</w:t>
      </w:r>
    </w:p>
    <w:p w14:paraId="1C637271" w14:textId="1672C634" w:rsidR="00484AD9" w:rsidRDefault="00484AD9" w:rsidP="006C79F0">
      <w:r>
        <w:t xml:space="preserve">-It was useful when reviewing reports when programs </w:t>
      </w:r>
      <w:r w:rsidR="004C1D61">
        <w:t xml:space="preserve">specifically outlined previous year’s results in a </w:t>
      </w:r>
      <w:r w:rsidR="003B7003">
        <w:t xml:space="preserve">clear way. Providing </w:t>
      </w:r>
      <w:r w:rsidR="009B1AF1">
        <w:t>the previous</w:t>
      </w:r>
      <w:r w:rsidR="003B7003">
        <w:t xml:space="preserve"> year’s results in a table to observe trend data was helpful for </w:t>
      </w:r>
      <w:r w:rsidR="00B40C57">
        <w:t>reviewers.</w:t>
      </w:r>
    </w:p>
    <w:p w14:paraId="08CBD8B8" w14:textId="4F22D513" w:rsidR="00B40C57" w:rsidRDefault="00B40C57" w:rsidP="00457990">
      <w:pPr>
        <w:ind w:left="720"/>
      </w:pPr>
      <w:r>
        <w:t>*</w:t>
      </w:r>
      <w:r w:rsidR="009B1AF1">
        <w:t>Providing</w:t>
      </w:r>
      <w:r>
        <w:t xml:space="preserve"> trend data in alignment with following up on previously identified action items could make </w:t>
      </w:r>
      <w:r w:rsidR="00457990">
        <w:t>identification of closing of the loop activities more apparent</w:t>
      </w:r>
    </w:p>
    <w:p w14:paraId="10A52566" w14:textId="77777777" w:rsidR="00457990" w:rsidRDefault="00457990" w:rsidP="00457990"/>
    <w:p w14:paraId="4CC72EEA" w14:textId="3EF3A5DB" w:rsidR="00457990" w:rsidRDefault="00457990" w:rsidP="00457990">
      <w:r>
        <w:t xml:space="preserve">-Some programs continue to struggle with the basics of writing </w:t>
      </w:r>
      <w:r w:rsidR="00073D0E">
        <w:t>measurable program learning outcomes (PLOs</w:t>
      </w:r>
      <w:r w:rsidR="00857395">
        <w:t>)</w:t>
      </w:r>
    </w:p>
    <w:p w14:paraId="1423082E" w14:textId="05EDF9D6" w:rsidR="00857395" w:rsidRDefault="00857395" w:rsidP="00F50FE9">
      <w:pPr>
        <w:ind w:left="720"/>
      </w:pPr>
      <w:r>
        <w:t xml:space="preserve">*Should we be more intentional in reaching out to programs that continue to struggle </w:t>
      </w:r>
      <w:r w:rsidR="00F50FE9">
        <w:t>with meeting the very basics of a quality assessment of student learning process</w:t>
      </w:r>
    </w:p>
    <w:p w14:paraId="569C96A1" w14:textId="77777777" w:rsidR="00361C87" w:rsidRDefault="00361C87" w:rsidP="00361C87"/>
    <w:p w14:paraId="7A37417A" w14:textId="7C556AFF" w:rsidR="00361C87" w:rsidRDefault="00361C87" w:rsidP="00361C87">
      <w:r>
        <w:t>-</w:t>
      </w:r>
      <w:r w:rsidR="001E1353">
        <w:t xml:space="preserve">It was questioned what “training” or “development” opportunities we provide to programs to advance the assessment of student learning processes and should we focus on </w:t>
      </w:r>
      <w:r w:rsidR="00774E3D">
        <w:t>developing those opportunities</w:t>
      </w:r>
    </w:p>
    <w:p w14:paraId="577A8BC1" w14:textId="284A4839" w:rsidR="00774E3D" w:rsidRPr="0058794B" w:rsidRDefault="00774E3D" w:rsidP="00843B3F">
      <w:pPr>
        <w:ind w:left="720"/>
      </w:pPr>
      <w:r>
        <w:t>*</w:t>
      </w:r>
      <w:r w:rsidR="009B1AF1">
        <w:t>Could</w:t>
      </w:r>
      <w:r>
        <w:t xml:space="preserve"> we align these opportunities with the new strategic planning</w:t>
      </w:r>
      <w:r w:rsidR="00843B3F">
        <w:t xml:space="preserve"> process the university is undertaking shortly</w:t>
      </w:r>
    </w:p>
    <w:p w14:paraId="48A00D6E" w14:textId="56B9EEB7" w:rsidR="00EF1D51" w:rsidRPr="00700B45" w:rsidRDefault="00EF1D51" w:rsidP="00ED39E7"/>
    <w:p w14:paraId="5D341A23" w14:textId="77777777" w:rsidR="00DE302A" w:rsidRDefault="00DE302A" w:rsidP="00DE302A">
      <w:pPr>
        <w:rPr>
          <w:b/>
        </w:rPr>
      </w:pPr>
      <w:r>
        <w:rPr>
          <w:b/>
        </w:rPr>
        <w:t>Conclusion:</w:t>
      </w:r>
    </w:p>
    <w:p w14:paraId="68DA1D1B" w14:textId="0D8B0918" w:rsidR="00DA4D80" w:rsidRDefault="00DA6775" w:rsidP="00DE302A">
      <w:r>
        <w:t xml:space="preserve">Additional work to ensure more consistency in reviews will be necessary. The chair will provide some additional data on </w:t>
      </w:r>
      <w:r w:rsidR="00F37C54">
        <w:t>interrater reliability to the committee prior to the next LAC meeting.</w:t>
      </w:r>
    </w:p>
    <w:p w14:paraId="23872104" w14:textId="77777777" w:rsidR="00700B45" w:rsidRDefault="00700B45" w:rsidP="00DE302A">
      <w:pPr>
        <w:rPr>
          <w:b/>
        </w:rPr>
      </w:pPr>
    </w:p>
    <w:p w14:paraId="63DCF1E8" w14:textId="510763A9" w:rsidR="00DE302A" w:rsidRDefault="00DE302A" w:rsidP="00DE302A">
      <w:pPr>
        <w:rPr>
          <w:b/>
        </w:rPr>
      </w:pPr>
      <w:r>
        <w:rPr>
          <w:b/>
        </w:rPr>
        <w:t>Action Items:</w:t>
      </w:r>
    </w:p>
    <w:p w14:paraId="0A2D7B14" w14:textId="33C9A001" w:rsidR="008064EC" w:rsidRPr="00C547A6" w:rsidRDefault="00150096" w:rsidP="008064EC">
      <w:pPr>
        <w:rPr>
          <w:i/>
          <w:iCs/>
        </w:rPr>
      </w:pPr>
      <w:r>
        <w:t xml:space="preserve">Interrater reliability results </w:t>
      </w:r>
      <w:r>
        <w:rPr>
          <w:i/>
          <w:iCs/>
        </w:rPr>
        <w:t>(% agreement; % adjacent)</w:t>
      </w:r>
      <w:r>
        <w:t xml:space="preserve"> </w:t>
      </w:r>
      <w:r w:rsidR="00E32452">
        <w:t>need</w:t>
      </w:r>
      <w:r w:rsidR="00C41129">
        <w:t xml:space="preserve"> to be conducted at the review criteria level to determine if reviews are deviating more a</w:t>
      </w:r>
      <w:r w:rsidR="00C547A6">
        <w:t>t certain criteria vs others.</w:t>
      </w:r>
      <w:r w:rsidR="00C547A6">
        <w:rPr>
          <w:i/>
          <w:iCs/>
        </w:rPr>
        <w:t xml:space="preserve"> (LAC Chair- prior to February meeting)</w:t>
      </w:r>
    </w:p>
    <w:p w14:paraId="03C0DCF9" w14:textId="77777777" w:rsidR="00EF1D51" w:rsidRDefault="00EF1D51" w:rsidP="008064EC"/>
    <w:p w14:paraId="641079B0" w14:textId="77777777" w:rsidR="00EF1D51" w:rsidRPr="005D789E" w:rsidRDefault="00EF1D51" w:rsidP="008064EC"/>
    <w:sectPr w:rsidR="00EF1D51" w:rsidRPr="005D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CE0"/>
    <w:multiLevelType w:val="hybridMultilevel"/>
    <w:tmpl w:val="4AC0009A"/>
    <w:lvl w:ilvl="0" w:tplc="F4A030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4D8"/>
    <w:multiLevelType w:val="hybridMultilevel"/>
    <w:tmpl w:val="5B646DD6"/>
    <w:lvl w:ilvl="0" w:tplc="EC2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2596E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95D"/>
    <w:multiLevelType w:val="hybridMultilevel"/>
    <w:tmpl w:val="86702144"/>
    <w:lvl w:ilvl="0" w:tplc="983A7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00C"/>
    <w:multiLevelType w:val="hybridMultilevel"/>
    <w:tmpl w:val="F79847CA"/>
    <w:lvl w:ilvl="0" w:tplc="DB004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25E"/>
    <w:multiLevelType w:val="hybridMultilevel"/>
    <w:tmpl w:val="74AE9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841F1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37F0F"/>
    <w:multiLevelType w:val="hybridMultilevel"/>
    <w:tmpl w:val="76D8C562"/>
    <w:lvl w:ilvl="0" w:tplc="FB56ABE4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7CB4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675D"/>
    <w:multiLevelType w:val="hybridMultilevel"/>
    <w:tmpl w:val="590A53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12AF"/>
    <w:multiLevelType w:val="hybridMultilevel"/>
    <w:tmpl w:val="69E6F73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D0B9A"/>
    <w:multiLevelType w:val="hybridMultilevel"/>
    <w:tmpl w:val="78D28A8C"/>
    <w:lvl w:ilvl="0" w:tplc="EC201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37609"/>
    <w:multiLevelType w:val="hybridMultilevel"/>
    <w:tmpl w:val="2D242DEC"/>
    <w:lvl w:ilvl="0" w:tplc="7AD22590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B4488"/>
    <w:multiLevelType w:val="hybridMultilevel"/>
    <w:tmpl w:val="37F297C0"/>
    <w:lvl w:ilvl="0" w:tplc="CCB6F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E17FAB"/>
    <w:multiLevelType w:val="hybridMultilevel"/>
    <w:tmpl w:val="9C2E16A6"/>
    <w:lvl w:ilvl="0" w:tplc="D3260A7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607AF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3067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618D5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153C"/>
    <w:multiLevelType w:val="hybridMultilevel"/>
    <w:tmpl w:val="4CDE4752"/>
    <w:lvl w:ilvl="0" w:tplc="5E042CDC">
      <w:start w:val="1"/>
      <w:numFmt w:val="lowerRoman"/>
      <w:lvlText w:val="%1."/>
      <w:lvlJc w:val="right"/>
      <w:pPr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83002B78">
      <w:start w:val="1"/>
      <w:numFmt w:val="lowerRoman"/>
      <w:lvlText w:val="%3."/>
      <w:lvlJc w:val="right"/>
      <w:pPr>
        <w:ind w:left="1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9" w15:restartNumberingAfterBreak="0">
    <w:nsid w:val="584045F9"/>
    <w:multiLevelType w:val="hybridMultilevel"/>
    <w:tmpl w:val="C6D0AD6A"/>
    <w:lvl w:ilvl="0" w:tplc="EC2019A6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5E80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078A7"/>
    <w:multiLevelType w:val="hybridMultilevel"/>
    <w:tmpl w:val="74AE97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AA6EEE50">
      <w:start w:val="1"/>
      <w:numFmt w:val="lowerLetter"/>
      <w:lvlText w:val="%2.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2" w:tplc="9ACC12D2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11F11DC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6593"/>
    <w:multiLevelType w:val="hybridMultilevel"/>
    <w:tmpl w:val="281AB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78D9"/>
    <w:multiLevelType w:val="hybridMultilevel"/>
    <w:tmpl w:val="4924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26A91"/>
    <w:multiLevelType w:val="hybridMultilevel"/>
    <w:tmpl w:val="5C64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549404">
    <w:abstractNumId w:val="21"/>
  </w:num>
  <w:num w:numId="2" w16cid:durableId="1500996936">
    <w:abstractNumId w:val="21"/>
  </w:num>
  <w:num w:numId="3" w16cid:durableId="2029594892">
    <w:abstractNumId w:val="2"/>
  </w:num>
  <w:num w:numId="4" w16cid:durableId="1883246522">
    <w:abstractNumId w:val="15"/>
  </w:num>
  <w:num w:numId="5" w16cid:durableId="2051958777">
    <w:abstractNumId w:val="25"/>
  </w:num>
  <w:num w:numId="6" w16cid:durableId="47537239">
    <w:abstractNumId w:val="6"/>
  </w:num>
  <w:num w:numId="7" w16cid:durableId="535002585">
    <w:abstractNumId w:val="17"/>
  </w:num>
  <w:num w:numId="8" w16cid:durableId="272324928">
    <w:abstractNumId w:val="20"/>
  </w:num>
  <w:num w:numId="9" w16cid:durableId="1594971823">
    <w:abstractNumId w:val="16"/>
  </w:num>
  <w:num w:numId="10" w16cid:durableId="27611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842026">
    <w:abstractNumId w:val="22"/>
  </w:num>
  <w:num w:numId="12" w16cid:durableId="397024383">
    <w:abstractNumId w:val="8"/>
  </w:num>
  <w:num w:numId="13" w16cid:durableId="1262030679">
    <w:abstractNumId w:val="9"/>
  </w:num>
  <w:num w:numId="14" w16cid:durableId="1313095553">
    <w:abstractNumId w:val="18"/>
  </w:num>
  <w:num w:numId="15" w16cid:durableId="1244028668">
    <w:abstractNumId w:val="14"/>
  </w:num>
  <w:num w:numId="16" w16cid:durableId="477891103">
    <w:abstractNumId w:val="10"/>
  </w:num>
  <w:num w:numId="17" w16cid:durableId="364523803">
    <w:abstractNumId w:val="4"/>
  </w:num>
  <w:num w:numId="18" w16cid:durableId="479077145">
    <w:abstractNumId w:val="3"/>
  </w:num>
  <w:num w:numId="19" w16cid:durableId="1079598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824106">
    <w:abstractNumId w:val="11"/>
  </w:num>
  <w:num w:numId="21" w16cid:durableId="2002193002">
    <w:abstractNumId w:val="7"/>
  </w:num>
  <w:num w:numId="22" w16cid:durableId="718819408">
    <w:abstractNumId w:val="19"/>
  </w:num>
  <w:num w:numId="23" w16cid:durableId="627055834">
    <w:abstractNumId w:val="1"/>
  </w:num>
  <w:num w:numId="24" w16cid:durableId="1506287327">
    <w:abstractNumId w:val="0"/>
  </w:num>
  <w:num w:numId="25" w16cid:durableId="2042240780">
    <w:abstractNumId w:val="5"/>
  </w:num>
  <w:num w:numId="26" w16cid:durableId="138329215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41221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1224057">
    <w:abstractNumId w:val="24"/>
  </w:num>
  <w:num w:numId="29" w16cid:durableId="17091432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1B"/>
    <w:rsid w:val="00014626"/>
    <w:rsid w:val="00025190"/>
    <w:rsid w:val="000523EA"/>
    <w:rsid w:val="00053BC0"/>
    <w:rsid w:val="0006057E"/>
    <w:rsid w:val="00073D0E"/>
    <w:rsid w:val="00073F7C"/>
    <w:rsid w:val="00091203"/>
    <w:rsid w:val="000B79A1"/>
    <w:rsid w:val="000D38A6"/>
    <w:rsid w:val="000F3D59"/>
    <w:rsid w:val="00101840"/>
    <w:rsid w:val="001221BC"/>
    <w:rsid w:val="00150096"/>
    <w:rsid w:val="001617D1"/>
    <w:rsid w:val="00173532"/>
    <w:rsid w:val="00193D46"/>
    <w:rsid w:val="001C0E91"/>
    <w:rsid w:val="001D2DE4"/>
    <w:rsid w:val="001E1353"/>
    <w:rsid w:val="001F078F"/>
    <w:rsid w:val="0020365E"/>
    <w:rsid w:val="002240CB"/>
    <w:rsid w:val="002341B3"/>
    <w:rsid w:val="00272FD1"/>
    <w:rsid w:val="00292119"/>
    <w:rsid w:val="00296A4B"/>
    <w:rsid w:val="002D13E3"/>
    <w:rsid w:val="002E59E3"/>
    <w:rsid w:val="002E7572"/>
    <w:rsid w:val="002F401F"/>
    <w:rsid w:val="003142F5"/>
    <w:rsid w:val="0031703E"/>
    <w:rsid w:val="00336CE7"/>
    <w:rsid w:val="00361C87"/>
    <w:rsid w:val="00381B71"/>
    <w:rsid w:val="003964A9"/>
    <w:rsid w:val="003B7003"/>
    <w:rsid w:val="003F3FE8"/>
    <w:rsid w:val="004305D9"/>
    <w:rsid w:val="004400AA"/>
    <w:rsid w:val="00444476"/>
    <w:rsid w:val="00457990"/>
    <w:rsid w:val="00460C99"/>
    <w:rsid w:val="00467A04"/>
    <w:rsid w:val="004704AB"/>
    <w:rsid w:val="00470FD6"/>
    <w:rsid w:val="00473690"/>
    <w:rsid w:val="0047746D"/>
    <w:rsid w:val="00484AD9"/>
    <w:rsid w:val="004C1D61"/>
    <w:rsid w:val="004E68F1"/>
    <w:rsid w:val="00507A1E"/>
    <w:rsid w:val="00536BAB"/>
    <w:rsid w:val="00543F76"/>
    <w:rsid w:val="00581C7C"/>
    <w:rsid w:val="0058794B"/>
    <w:rsid w:val="005B1A90"/>
    <w:rsid w:val="005B71D4"/>
    <w:rsid w:val="005C7A59"/>
    <w:rsid w:val="005D2906"/>
    <w:rsid w:val="005D2D47"/>
    <w:rsid w:val="005D789E"/>
    <w:rsid w:val="005F1100"/>
    <w:rsid w:val="006001A3"/>
    <w:rsid w:val="006045E0"/>
    <w:rsid w:val="0060771B"/>
    <w:rsid w:val="00612DC9"/>
    <w:rsid w:val="00624AF3"/>
    <w:rsid w:val="0065179C"/>
    <w:rsid w:val="00661858"/>
    <w:rsid w:val="0066741C"/>
    <w:rsid w:val="00675651"/>
    <w:rsid w:val="006A0F77"/>
    <w:rsid w:val="006C79F0"/>
    <w:rsid w:val="006D3106"/>
    <w:rsid w:val="006E43BE"/>
    <w:rsid w:val="00700B45"/>
    <w:rsid w:val="0070184D"/>
    <w:rsid w:val="00702786"/>
    <w:rsid w:val="00705D61"/>
    <w:rsid w:val="00734DA4"/>
    <w:rsid w:val="00743BBF"/>
    <w:rsid w:val="00752BC6"/>
    <w:rsid w:val="00753422"/>
    <w:rsid w:val="00762034"/>
    <w:rsid w:val="00764592"/>
    <w:rsid w:val="0077214E"/>
    <w:rsid w:val="00774E3D"/>
    <w:rsid w:val="007B2B23"/>
    <w:rsid w:val="007C4393"/>
    <w:rsid w:val="008019DE"/>
    <w:rsid w:val="008064EC"/>
    <w:rsid w:val="00811348"/>
    <w:rsid w:val="00843B3F"/>
    <w:rsid w:val="00857395"/>
    <w:rsid w:val="00867BF2"/>
    <w:rsid w:val="00870CFA"/>
    <w:rsid w:val="0088161B"/>
    <w:rsid w:val="008A46A5"/>
    <w:rsid w:val="008A4F1E"/>
    <w:rsid w:val="008B4B18"/>
    <w:rsid w:val="008C0387"/>
    <w:rsid w:val="008C7B1B"/>
    <w:rsid w:val="008F2CBB"/>
    <w:rsid w:val="00932422"/>
    <w:rsid w:val="00951918"/>
    <w:rsid w:val="00976712"/>
    <w:rsid w:val="0098026E"/>
    <w:rsid w:val="009B1AF1"/>
    <w:rsid w:val="009F132E"/>
    <w:rsid w:val="00A36E51"/>
    <w:rsid w:val="00A467D7"/>
    <w:rsid w:val="00A5683D"/>
    <w:rsid w:val="00A709F2"/>
    <w:rsid w:val="00A92A2E"/>
    <w:rsid w:val="00AC05B9"/>
    <w:rsid w:val="00B052F5"/>
    <w:rsid w:val="00B15374"/>
    <w:rsid w:val="00B40C57"/>
    <w:rsid w:val="00B833AE"/>
    <w:rsid w:val="00B84F24"/>
    <w:rsid w:val="00B95428"/>
    <w:rsid w:val="00BC01E9"/>
    <w:rsid w:val="00BD0F75"/>
    <w:rsid w:val="00C26A79"/>
    <w:rsid w:val="00C3740C"/>
    <w:rsid w:val="00C41129"/>
    <w:rsid w:val="00C547A6"/>
    <w:rsid w:val="00C60D6E"/>
    <w:rsid w:val="00C72A82"/>
    <w:rsid w:val="00C73A95"/>
    <w:rsid w:val="00C827AD"/>
    <w:rsid w:val="00C94564"/>
    <w:rsid w:val="00CA1333"/>
    <w:rsid w:val="00CA188A"/>
    <w:rsid w:val="00CC137D"/>
    <w:rsid w:val="00CC2E89"/>
    <w:rsid w:val="00CC3FD0"/>
    <w:rsid w:val="00CC42A5"/>
    <w:rsid w:val="00CC5979"/>
    <w:rsid w:val="00CF12F0"/>
    <w:rsid w:val="00CF4D46"/>
    <w:rsid w:val="00D000D5"/>
    <w:rsid w:val="00D130AC"/>
    <w:rsid w:val="00D15984"/>
    <w:rsid w:val="00D452C2"/>
    <w:rsid w:val="00D54998"/>
    <w:rsid w:val="00D6542F"/>
    <w:rsid w:val="00D67570"/>
    <w:rsid w:val="00DA4190"/>
    <w:rsid w:val="00DA4D80"/>
    <w:rsid w:val="00DA6775"/>
    <w:rsid w:val="00DA7235"/>
    <w:rsid w:val="00DB2277"/>
    <w:rsid w:val="00DE302A"/>
    <w:rsid w:val="00DF333F"/>
    <w:rsid w:val="00E32452"/>
    <w:rsid w:val="00E51CD4"/>
    <w:rsid w:val="00E55E5F"/>
    <w:rsid w:val="00E75C22"/>
    <w:rsid w:val="00EB40BD"/>
    <w:rsid w:val="00ED39E7"/>
    <w:rsid w:val="00EF05DF"/>
    <w:rsid w:val="00EF1D51"/>
    <w:rsid w:val="00F10460"/>
    <w:rsid w:val="00F114D7"/>
    <w:rsid w:val="00F37C54"/>
    <w:rsid w:val="00F50FE9"/>
    <w:rsid w:val="00F935EC"/>
    <w:rsid w:val="00F95758"/>
    <w:rsid w:val="00FE115B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87F716"/>
  <w15:chartTrackingRefBased/>
  <w15:docId w15:val="{1B5DFB82-0628-4CBB-812B-C6BBB31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A04"/>
    <w:pPr>
      <w:ind w:left="720"/>
    </w:pPr>
  </w:style>
  <w:style w:type="table" w:styleId="TableGrid">
    <w:name w:val="Table Grid"/>
    <w:basedOn w:val="TableNormal"/>
    <w:uiPriority w:val="39"/>
    <w:rsid w:val="00CF12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4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7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1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F43D1DD89BB4184573533DC2821B9" ma:contentTypeVersion="15" ma:contentTypeDescription="Create a new document." ma:contentTypeScope="" ma:versionID="54daec03466dea991b81d8df0778ef6e">
  <xsd:schema xmlns:xsd="http://www.w3.org/2001/XMLSchema" xmlns:xs="http://www.w3.org/2001/XMLSchema" xmlns:p="http://schemas.microsoft.com/office/2006/metadata/properties" xmlns:ns1="http://schemas.microsoft.com/sharepoint/v3" xmlns:ns3="80b8d032-8b97-443f-98db-7a3f5aee8f9f" xmlns:ns4="26dbf017-4bf5-4915-8a65-c4fc2a25152f" targetNamespace="http://schemas.microsoft.com/office/2006/metadata/properties" ma:root="true" ma:fieldsID="a2af215ea49e0d479555f7dc505d7fae" ns1:_="" ns3:_="" ns4:_="">
    <xsd:import namespace="http://schemas.microsoft.com/sharepoint/v3"/>
    <xsd:import namespace="80b8d032-8b97-443f-98db-7a3f5aee8f9f"/>
    <xsd:import namespace="26dbf017-4bf5-4915-8a65-c4fc2a251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d032-8b97-443f-98db-7a3f5aee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f017-4bf5-4915-8a65-c4fc2a251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DC285-AF07-491B-884B-9AA08181A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16D9F-818A-43D5-A2B0-A4FB5AB90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8d032-8b97-443f-98db-7a3f5aee8f9f"/>
    <ds:schemaRef ds:uri="26dbf017-4bf5-4915-8a65-c4fc2a251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9EC49-FDB9-42B2-B2A4-778C18516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B07E4-27BA-4E6F-BBCF-A250ECEBB15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6dbf017-4bf5-4915-8a65-c4fc2a25152f"/>
    <ds:schemaRef ds:uri="80b8d032-8b97-443f-98db-7a3f5aee8f9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Cutright</dc:creator>
  <cp:keywords/>
  <dc:description/>
  <cp:lastModifiedBy>Andrew Cutright</cp:lastModifiedBy>
  <cp:revision>3</cp:revision>
  <dcterms:created xsi:type="dcterms:W3CDTF">2024-01-23T17:05:00Z</dcterms:created>
  <dcterms:modified xsi:type="dcterms:W3CDTF">2024-01-23T17:05:00Z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0x010100245F43D1DD89BB4184573533DC2821B9</vt:lpwstr>
  </property>
</Properties>
</file>