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DD44C" w14:textId="77777777" w:rsidR="0038156B" w:rsidRDefault="00D333BB">
      <w:r>
        <w:t>Adopted 12/3/13</w:t>
      </w:r>
    </w:p>
    <w:p w14:paraId="6F6621AD" w14:textId="77777777" w:rsidR="00131827" w:rsidRDefault="00131827"/>
    <w:p w14:paraId="3C26E149" w14:textId="77777777" w:rsidR="00131827" w:rsidRPr="00D1282F" w:rsidRDefault="00131827" w:rsidP="00131827">
      <w:pPr>
        <w:spacing w:before="100" w:beforeAutospacing="1" w:after="100" w:afterAutospacing="1"/>
        <w:outlineLvl w:val="2"/>
        <w:rPr>
          <w:rFonts w:ascii="Times" w:eastAsia="Times New Roman" w:hAnsi="Times" w:cs="Times New Roman"/>
          <w:b/>
          <w:bCs/>
          <w:sz w:val="27"/>
          <w:szCs w:val="27"/>
          <w:lang w:eastAsia="en-US"/>
        </w:rPr>
      </w:pPr>
      <w:r>
        <w:rPr>
          <w:rFonts w:ascii="Times" w:eastAsia="Times New Roman" w:hAnsi="Times" w:cs="Times New Roman"/>
          <w:b/>
          <w:bCs/>
          <w:sz w:val="27"/>
          <w:szCs w:val="27"/>
          <w:lang w:eastAsia="en-US"/>
        </w:rPr>
        <w:t>No</w:t>
      </w:r>
      <w:r w:rsidRPr="00D1282F">
        <w:rPr>
          <w:rFonts w:ascii="Times" w:eastAsia="Times New Roman" w:hAnsi="Times" w:cs="Times New Roman"/>
          <w:b/>
          <w:bCs/>
          <w:sz w:val="27"/>
          <w:szCs w:val="27"/>
          <w:lang w:eastAsia="en-US"/>
        </w:rPr>
        <w:t xml:space="preserve">n-Compliance </w:t>
      </w:r>
      <w:r>
        <w:rPr>
          <w:rFonts w:ascii="Times" w:eastAsia="Times New Roman" w:hAnsi="Times" w:cs="Times New Roman"/>
          <w:b/>
          <w:bCs/>
          <w:sz w:val="27"/>
          <w:szCs w:val="27"/>
          <w:lang w:eastAsia="en-US"/>
        </w:rPr>
        <w:t>P</w:t>
      </w:r>
      <w:r w:rsidRPr="00D1282F">
        <w:rPr>
          <w:rFonts w:ascii="Times" w:eastAsia="Times New Roman" w:hAnsi="Times" w:cs="Times New Roman"/>
          <w:b/>
          <w:bCs/>
          <w:sz w:val="27"/>
          <w:szCs w:val="27"/>
          <w:lang w:eastAsia="en-US"/>
        </w:rPr>
        <w:t xml:space="preserve">rocedures </w:t>
      </w:r>
    </w:p>
    <w:p w14:paraId="3A9D75AD" w14:textId="77777777" w:rsidR="00983267" w:rsidRPr="00D333BB" w:rsidRDefault="00983267" w:rsidP="00983267">
      <w:pPr>
        <w:spacing w:before="100" w:beforeAutospacing="1" w:after="100" w:afterAutospacing="1"/>
        <w:rPr>
          <w:rFonts w:cs="Times New Roman"/>
          <w:color w:val="000000" w:themeColor="text1"/>
          <w:sz w:val="22"/>
          <w:szCs w:val="22"/>
          <w:lang w:eastAsia="en-US"/>
        </w:rPr>
      </w:pPr>
      <w:r w:rsidRPr="00D333BB">
        <w:rPr>
          <w:rFonts w:cs="Times New Roman"/>
          <w:color w:val="000000" w:themeColor="text1"/>
          <w:sz w:val="22"/>
          <w:szCs w:val="22"/>
          <w:lang w:eastAsia="en-US"/>
        </w:rPr>
        <w:t xml:space="preserve">The use of live vertebrate animals is an important component of the Institution’s research and teaching missions and the FSHU community is committed to conducting this use in a humane manner.  The use of live vertebrate animals in research is a privilege, and carries with it the responsibility to follow applicable law, policies, and procedures developed by the federal government and the Institution.  Noncompliance with the law, policies and procedures of a single individual can place this privilege at risk for the entire FHSU community.  Consequently, the IACUC takes the position that the welfare of animal subjects has priority when there is a conflict between the welfare of animal subjects and the rights and interests of an individual. </w:t>
      </w:r>
    </w:p>
    <w:p w14:paraId="45B8449D" w14:textId="77777777" w:rsidR="00131827" w:rsidRPr="00D333BB" w:rsidRDefault="00131827" w:rsidP="00131827">
      <w:pPr>
        <w:spacing w:before="100" w:beforeAutospacing="1" w:after="100" w:afterAutospacing="1"/>
        <w:rPr>
          <w:rFonts w:cs="Times New Roman"/>
          <w:color w:val="000000" w:themeColor="text1"/>
          <w:sz w:val="22"/>
          <w:szCs w:val="22"/>
          <w:lang w:eastAsia="en-US"/>
        </w:rPr>
      </w:pPr>
      <w:r w:rsidRPr="00D333BB">
        <w:rPr>
          <w:rFonts w:cs="Times New Roman"/>
          <w:color w:val="000000" w:themeColor="text1"/>
          <w:sz w:val="22"/>
          <w:szCs w:val="22"/>
          <w:lang w:eastAsia="en-US"/>
        </w:rPr>
        <w:t> </w:t>
      </w:r>
      <w:r w:rsidRPr="00D333BB">
        <w:rPr>
          <w:color w:val="000000" w:themeColor="text1"/>
          <w:sz w:val="22"/>
          <w:szCs w:val="22"/>
        </w:rPr>
        <w:t>To help ensure that animals receive humane care, use or treatment in accordance with the highest ethical standards, laws, regulations and policies governing animal research, the IACUC must review and, if warranted, address any animal-related concerns raised by the public or institutional employees. Procedures must be established to ensure that concerns are communicated to the IACUC. The Committee must review each concern in a timely and systematic manner and, when necessary, take prompt, appropriate corrective actions</w:t>
      </w:r>
    </w:p>
    <w:p w14:paraId="492D21E9" w14:textId="77777777" w:rsidR="00131827" w:rsidRPr="00D333BB" w:rsidRDefault="00131827" w:rsidP="00131827">
      <w:pPr>
        <w:spacing w:before="100" w:beforeAutospacing="1" w:after="100" w:afterAutospacing="1"/>
        <w:rPr>
          <w:rFonts w:cs="Times New Roman"/>
          <w:color w:val="000000" w:themeColor="text1"/>
          <w:sz w:val="22"/>
          <w:szCs w:val="22"/>
          <w:lang w:eastAsia="en-US"/>
        </w:rPr>
      </w:pPr>
      <w:r w:rsidRPr="00D333BB">
        <w:rPr>
          <w:rFonts w:cs="Times New Roman"/>
          <w:color w:val="000000" w:themeColor="text1"/>
          <w:sz w:val="22"/>
          <w:szCs w:val="22"/>
          <w:lang w:eastAsia="en-US"/>
        </w:rPr>
        <w:t xml:space="preserve">The FHSU IACUC has adopted the following guidelines for the investigation of allegations of noncompliance in the animal care program.  Noncompliance includes animal use activities that </w:t>
      </w:r>
      <w:r w:rsidR="00983267" w:rsidRPr="00D333BB">
        <w:rPr>
          <w:rFonts w:cs="Times New Roman"/>
          <w:color w:val="000000" w:themeColor="text1"/>
          <w:sz w:val="22"/>
          <w:szCs w:val="22"/>
          <w:lang w:eastAsia="en-US"/>
        </w:rPr>
        <w:t xml:space="preserve">are not reviewed and approved by the IACUC, </w:t>
      </w:r>
      <w:r w:rsidRPr="00D333BB">
        <w:rPr>
          <w:rFonts w:cs="Times New Roman"/>
          <w:color w:val="000000" w:themeColor="text1"/>
          <w:sz w:val="22"/>
          <w:szCs w:val="22"/>
          <w:lang w:eastAsia="en-US"/>
        </w:rPr>
        <w:t>go beyond the scope of an approved protocol</w:t>
      </w:r>
      <w:r w:rsidR="00983267" w:rsidRPr="00D333BB">
        <w:rPr>
          <w:rFonts w:cs="Times New Roman"/>
          <w:color w:val="000000" w:themeColor="text1"/>
          <w:sz w:val="22"/>
          <w:szCs w:val="22"/>
          <w:lang w:eastAsia="en-US"/>
        </w:rPr>
        <w:t xml:space="preserve">, </w:t>
      </w:r>
      <w:r w:rsidRPr="00D333BB">
        <w:rPr>
          <w:rFonts w:cs="Times New Roman"/>
          <w:color w:val="000000" w:themeColor="text1"/>
          <w:sz w:val="22"/>
          <w:szCs w:val="22"/>
          <w:lang w:eastAsia="en-US"/>
        </w:rPr>
        <w:t xml:space="preserve">as well as other activities that unnecessarily increase risks to animal subjects. </w:t>
      </w:r>
    </w:p>
    <w:p w14:paraId="637AD08B" w14:textId="77777777" w:rsidR="00983267" w:rsidRPr="00D333BB" w:rsidRDefault="00131827" w:rsidP="00131827">
      <w:pPr>
        <w:rPr>
          <w:color w:val="000000" w:themeColor="text1"/>
          <w:sz w:val="22"/>
          <w:szCs w:val="22"/>
        </w:rPr>
      </w:pPr>
      <w:r w:rsidRPr="00D333BB">
        <w:rPr>
          <w:color w:val="000000" w:themeColor="text1"/>
          <w:sz w:val="22"/>
          <w:szCs w:val="22"/>
        </w:rPr>
        <w:t xml:space="preserve">Protocol non-compliance occurs when procedures or policies approved by the IACUC are not being followed. Examples include </w:t>
      </w:r>
      <w:r w:rsidR="00983267" w:rsidRPr="00D333BB">
        <w:rPr>
          <w:color w:val="000000" w:themeColor="text1"/>
          <w:sz w:val="22"/>
          <w:szCs w:val="22"/>
        </w:rPr>
        <w:t xml:space="preserve">conducting studies or any procedures that were not reviewed or approved by the IACUC, </w:t>
      </w:r>
      <w:r w:rsidRPr="00D333BB">
        <w:rPr>
          <w:color w:val="000000" w:themeColor="text1"/>
          <w:sz w:val="22"/>
          <w:szCs w:val="22"/>
        </w:rPr>
        <w:t xml:space="preserve">performing </w:t>
      </w:r>
      <w:r w:rsidR="00983267" w:rsidRPr="00D333BB">
        <w:rPr>
          <w:color w:val="000000" w:themeColor="text1"/>
          <w:sz w:val="22"/>
          <w:szCs w:val="22"/>
        </w:rPr>
        <w:t xml:space="preserve">experimental </w:t>
      </w:r>
      <w:r w:rsidRPr="00D333BB">
        <w:rPr>
          <w:color w:val="000000" w:themeColor="text1"/>
          <w:sz w:val="22"/>
          <w:szCs w:val="22"/>
        </w:rPr>
        <w:t xml:space="preserve">surgery, unauthorized persons participating in a research project, or </w:t>
      </w:r>
      <w:r w:rsidR="00983267" w:rsidRPr="00D333BB">
        <w:rPr>
          <w:color w:val="000000" w:themeColor="text1"/>
          <w:sz w:val="22"/>
          <w:szCs w:val="22"/>
        </w:rPr>
        <w:t xml:space="preserve">treating animals with any </w:t>
      </w:r>
      <w:r w:rsidRPr="00D333BB">
        <w:rPr>
          <w:color w:val="000000" w:themeColor="text1"/>
          <w:sz w:val="22"/>
          <w:szCs w:val="22"/>
        </w:rPr>
        <w:t xml:space="preserve">drugs that </w:t>
      </w:r>
      <w:r w:rsidR="00983267" w:rsidRPr="00D333BB">
        <w:rPr>
          <w:color w:val="000000" w:themeColor="text1"/>
          <w:sz w:val="22"/>
          <w:szCs w:val="22"/>
        </w:rPr>
        <w:t xml:space="preserve">are not approved by </w:t>
      </w:r>
      <w:r w:rsidRPr="00D333BB">
        <w:rPr>
          <w:color w:val="000000" w:themeColor="text1"/>
          <w:sz w:val="22"/>
          <w:szCs w:val="22"/>
        </w:rPr>
        <w:t>the IACUC</w:t>
      </w:r>
      <w:r w:rsidR="00983267" w:rsidRPr="00D333BB">
        <w:rPr>
          <w:color w:val="000000" w:themeColor="text1"/>
          <w:sz w:val="22"/>
          <w:szCs w:val="22"/>
        </w:rPr>
        <w:t xml:space="preserve"> (aside from medical treatments administered by the licensed veterinarian)</w:t>
      </w:r>
      <w:r w:rsidRPr="00D333BB">
        <w:rPr>
          <w:color w:val="000000" w:themeColor="text1"/>
          <w:sz w:val="22"/>
          <w:szCs w:val="22"/>
        </w:rPr>
        <w:t xml:space="preserve">. </w:t>
      </w:r>
    </w:p>
    <w:p w14:paraId="799F49B9" w14:textId="77777777" w:rsidR="00131827" w:rsidRPr="00D333BB" w:rsidRDefault="00131827" w:rsidP="005A5E9D">
      <w:pPr>
        <w:rPr>
          <w:color w:val="000000" w:themeColor="text1"/>
          <w:sz w:val="22"/>
          <w:szCs w:val="22"/>
        </w:rPr>
      </w:pPr>
      <w:r w:rsidRPr="00D333BB">
        <w:rPr>
          <w:color w:val="000000" w:themeColor="text1"/>
          <w:sz w:val="22"/>
          <w:szCs w:val="22"/>
        </w:rPr>
        <w:t xml:space="preserve">When faced with protocol noncompliance, the IACUC’s first step, if possible, should be to find a way to bring the protocol into compliance. </w:t>
      </w:r>
      <w:r w:rsidR="005A5E9D" w:rsidRPr="00D333BB">
        <w:rPr>
          <w:color w:val="000000" w:themeColor="text1"/>
          <w:sz w:val="22"/>
          <w:szCs w:val="22"/>
        </w:rPr>
        <w:t xml:space="preserve">  </w:t>
      </w:r>
      <w:r w:rsidRPr="00D333BB">
        <w:rPr>
          <w:rFonts w:eastAsia="Times New Roman" w:cs="Times New Roman"/>
          <w:color w:val="000000" w:themeColor="text1"/>
          <w:sz w:val="22"/>
          <w:szCs w:val="22"/>
        </w:rPr>
        <w:t xml:space="preserve">If allegations of animal mistreatment or protocol non-compliance are verified, the IACUC can apply sanctions. </w:t>
      </w:r>
      <w:r w:rsidR="005A5E9D" w:rsidRPr="00D333BB">
        <w:rPr>
          <w:rFonts w:eastAsia="Times New Roman" w:cs="Times New Roman"/>
          <w:color w:val="000000" w:themeColor="text1"/>
          <w:sz w:val="22"/>
          <w:szCs w:val="22"/>
        </w:rPr>
        <w:t xml:space="preserve">The </w:t>
      </w:r>
      <w:r w:rsidRPr="00D333BB">
        <w:rPr>
          <w:rFonts w:eastAsia="Times New Roman" w:cs="Times New Roman"/>
          <w:color w:val="000000" w:themeColor="text1"/>
          <w:sz w:val="22"/>
          <w:szCs w:val="22"/>
        </w:rPr>
        <w:t>IACUC</w:t>
      </w:r>
      <w:r w:rsidR="005A5E9D" w:rsidRPr="00D333BB">
        <w:rPr>
          <w:rFonts w:eastAsia="Times New Roman" w:cs="Times New Roman"/>
          <w:color w:val="000000" w:themeColor="text1"/>
          <w:sz w:val="22"/>
          <w:szCs w:val="22"/>
        </w:rPr>
        <w:t xml:space="preserve"> reserves the rights to decide whether as to impose</w:t>
      </w:r>
      <w:r w:rsidRPr="00D333BB">
        <w:rPr>
          <w:rFonts w:eastAsia="Times New Roman" w:cs="Times New Roman"/>
          <w:color w:val="000000" w:themeColor="text1"/>
          <w:sz w:val="22"/>
          <w:szCs w:val="22"/>
        </w:rPr>
        <w:t xml:space="preserve"> sanctions</w:t>
      </w:r>
      <w:r w:rsidR="005A5E9D" w:rsidRPr="00D333BB">
        <w:rPr>
          <w:rFonts w:eastAsia="Times New Roman" w:cs="Times New Roman"/>
          <w:color w:val="000000" w:themeColor="text1"/>
          <w:sz w:val="22"/>
          <w:szCs w:val="22"/>
        </w:rPr>
        <w:t xml:space="preserve"> or not</w:t>
      </w:r>
      <w:r w:rsidRPr="00D333BB">
        <w:rPr>
          <w:rFonts w:eastAsia="Times New Roman" w:cs="Times New Roman"/>
          <w:color w:val="000000" w:themeColor="text1"/>
          <w:sz w:val="22"/>
          <w:szCs w:val="22"/>
        </w:rPr>
        <w:t>.</w:t>
      </w:r>
      <w:r w:rsidR="005A5E9D" w:rsidRPr="00D333BB">
        <w:rPr>
          <w:rFonts w:eastAsia="Times New Roman" w:cs="Times New Roman"/>
          <w:color w:val="000000" w:themeColor="text1"/>
          <w:sz w:val="22"/>
          <w:szCs w:val="22"/>
        </w:rPr>
        <w:t xml:space="preserve">  </w:t>
      </w:r>
      <w:r w:rsidRPr="00D333BB">
        <w:rPr>
          <w:rFonts w:eastAsia="Times New Roman" w:cs="Times New Roman"/>
          <w:color w:val="000000" w:themeColor="text1"/>
          <w:sz w:val="22"/>
          <w:szCs w:val="22"/>
        </w:rPr>
        <w:t xml:space="preserve"> A </w:t>
      </w:r>
      <w:r w:rsidR="005A21DA" w:rsidRPr="00D333BB">
        <w:rPr>
          <w:rFonts w:eastAsia="Times New Roman" w:cs="Times New Roman"/>
          <w:color w:val="000000" w:themeColor="text1"/>
          <w:sz w:val="22"/>
          <w:szCs w:val="22"/>
        </w:rPr>
        <w:t xml:space="preserve">case where </w:t>
      </w:r>
      <w:r w:rsidRPr="00D333BB">
        <w:rPr>
          <w:rFonts w:eastAsia="Times New Roman" w:cs="Times New Roman"/>
          <w:color w:val="000000" w:themeColor="text1"/>
          <w:sz w:val="22"/>
          <w:szCs w:val="22"/>
        </w:rPr>
        <w:t xml:space="preserve">minor </w:t>
      </w:r>
      <w:r w:rsidR="005A21DA" w:rsidRPr="00D333BB">
        <w:rPr>
          <w:rFonts w:eastAsia="Times New Roman" w:cs="Times New Roman"/>
          <w:color w:val="000000" w:themeColor="text1"/>
          <w:sz w:val="22"/>
          <w:szCs w:val="22"/>
        </w:rPr>
        <w:t>or</w:t>
      </w:r>
      <w:r w:rsidRPr="00D333BB">
        <w:rPr>
          <w:rFonts w:eastAsia="Times New Roman" w:cs="Times New Roman"/>
          <w:color w:val="000000" w:themeColor="text1"/>
          <w:sz w:val="22"/>
          <w:szCs w:val="22"/>
        </w:rPr>
        <w:t xml:space="preserve"> unintentional misinterpretation of an IACUC policy that has created problem </w:t>
      </w:r>
      <w:r w:rsidR="005A21DA" w:rsidRPr="00D333BB">
        <w:rPr>
          <w:rFonts w:eastAsia="Times New Roman" w:cs="Times New Roman"/>
          <w:color w:val="000000" w:themeColor="text1"/>
          <w:sz w:val="22"/>
          <w:szCs w:val="22"/>
        </w:rPr>
        <w:t>with</w:t>
      </w:r>
      <w:r w:rsidRPr="00D333BB">
        <w:rPr>
          <w:rFonts w:eastAsia="Times New Roman" w:cs="Times New Roman"/>
          <w:color w:val="000000" w:themeColor="text1"/>
          <w:sz w:val="22"/>
          <w:szCs w:val="22"/>
        </w:rPr>
        <w:t xml:space="preserve"> animal </w:t>
      </w:r>
      <w:r w:rsidR="005A21DA" w:rsidRPr="00D333BB">
        <w:rPr>
          <w:rFonts w:eastAsia="Times New Roman" w:cs="Times New Roman"/>
          <w:color w:val="000000" w:themeColor="text1"/>
          <w:sz w:val="22"/>
          <w:szCs w:val="22"/>
        </w:rPr>
        <w:t xml:space="preserve">care and use </w:t>
      </w:r>
      <w:r w:rsidRPr="00D333BB">
        <w:rPr>
          <w:rFonts w:eastAsia="Times New Roman" w:cs="Times New Roman"/>
          <w:color w:val="000000" w:themeColor="text1"/>
          <w:sz w:val="22"/>
          <w:szCs w:val="22"/>
        </w:rPr>
        <w:t>is an example of where a verified allegation of protocol non-compliance might lead to an explanation</w:t>
      </w:r>
      <w:r w:rsidR="005A21DA" w:rsidRPr="00D333BB">
        <w:rPr>
          <w:rFonts w:eastAsia="Times New Roman" w:cs="Times New Roman"/>
          <w:color w:val="000000" w:themeColor="text1"/>
          <w:sz w:val="22"/>
          <w:szCs w:val="22"/>
        </w:rPr>
        <w:t xml:space="preserve"> and correction of the issues rather than</w:t>
      </w:r>
      <w:r w:rsidRPr="00D333BB">
        <w:rPr>
          <w:rFonts w:eastAsia="Times New Roman" w:cs="Times New Roman"/>
          <w:color w:val="000000" w:themeColor="text1"/>
          <w:sz w:val="22"/>
          <w:szCs w:val="22"/>
        </w:rPr>
        <w:t xml:space="preserve"> a sanction</w:t>
      </w:r>
      <w:r w:rsidR="005A21DA" w:rsidRPr="00D333BB">
        <w:rPr>
          <w:rFonts w:eastAsia="Times New Roman" w:cs="Times New Roman"/>
          <w:color w:val="000000" w:themeColor="text1"/>
          <w:sz w:val="22"/>
          <w:szCs w:val="22"/>
        </w:rPr>
        <w:t>.</w:t>
      </w:r>
    </w:p>
    <w:p w14:paraId="6EDC2741" w14:textId="77777777" w:rsidR="00131827" w:rsidRPr="00D333BB" w:rsidRDefault="00131827" w:rsidP="00131827">
      <w:pPr>
        <w:spacing w:before="100" w:beforeAutospacing="1" w:after="100" w:afterAutospacing="1"/>
        <w:rPr>
          <w:rFonts w:cs="Times New Roman"/>
          <w:color w:val="000000" w:themeColor="text1"/>
          <w:sz w:val="22"/>
          <w:szCs w:val="22"/>
          <w:lang w:eastAsia="en-US"/>
        </w:rPr>
      </w:pPr>
      <w:r w:rsidRPr="00D333BB">
        <w:rPr>
          <w:rFonts w:cs="Times New Roman"/>
          <w:color w:val="000000" w:themeColor="text1"/>
          <w:sz w:val="22"/>
          <w:szCs w:val="22"/>
          <w:lang w:eastAsia="en-US"/>
        </w:rPr>
        <w:t xml:space="preserve">Under the AWAR (9 CFR § 2.32 ( c ) (4), </w:t>
      </w:r>
      <w:r w:rsidR="005A21DA" w:rsidRPr="00D333BB">
        <w:rPr>
          <w:rFonts w:cs="Times New Roman"/>
          <w:color w:val="000000" w:themeColor="text1"/>
          <w:sz w:val="22"/>
          <w:szCs w:val="22"/>
          <w:lang w:eastAsia="en-US"/>
        </w:rPr>
        <w:t xml:space="preserve"> </w:t>
      </w:r>
      <w:r w:rsidRPr="00D333BB">
        <w:rPr>
          <w:rFonts w:cs="Times New Roman"/>
          <w:color w:val="000000" w:themeColor="text1"/>
          <w:sz w:val="22"/>
          <w:szCs w:val="22"/>
          <w:lang w:eastAsia="en-US"/>
        </w:rPr>
        <w:t>no facility employee, Committee member or laboratory personnel shall be discriminated against or be subject to any reprisal for reporting violations of regulations or standards under the act</w:t>
      </w:r>
      <w:r w:rsidR="005A21DA" w:rsidRPr="00D333BB">
        <w:rPr>
          <w:rFonts w:cs="Times New Roman"/>
          <w:color w:val="000000" w:themeColor="text1"/>
          <w:sz w:val="22"/>
          <w:szCs w:val="22"/>
          <w:lang w:eastAsia="en-US"/>
        </w:rPr>
        <w:t>.  Therefore, the FHSU</w:t>
      </w:r>
      <w:r w:rsidRPr="00D333BB">
        <w:rPr>
          <w:rFonts w:cs="Times New Roman"/>
          <w:color w:val="000000" w:themeColor="text1"/>
          <w:sz w:val="22"/>
          <w:szCs w:val="22"/>
          <w:lang w:eastAsia="en-US"/>
        </w:rPr>
        <w:t xml:space="preserve"> IACUC is obligated to protect the rights of any employee who has made allegations of impropriety. </w:t>
      </w:r>
    </w:p>
    <w:p w14:paraId="0EDADBEE" w14:textId="77777777" w:rsidR="00131827" w:rsidRPr="00D333BB" w:rsidRDefault="00131827" w:rsidP="00131827">
      <w:pPr>
        <w:pStyle w:val="NormalWeb"/>
        <w:rPr>
          <w:rFonts w:asciiTheme="minorHAnsi" w:hAnsiTheme="minorHAnsi"/>
          <w:color w:val="000000" w:themeColor="text1"/>
          <w:sz w:val="22"/>
          <w:szCs w:val="22"/>
        </w:rPr>
      </w:pPr>
      <w:r w:rsidRPr="00D333BB">
        <w:rPr>
          <w:rFonts w:asciiTheme="minorHAnsi" w:hAnsiTheme="minorHAnsi"/>
          <w:color w:val="000000" w:themeColor="text1"/>
          <w:sz w:val="22"/>
          <w:szCs w:val="22"/>
        </w:rPr>
        <w:t xml:space="preserve"> Requests for anonymity should be honored to the extent possible. This includes protecting the confidentiality of those who report concerns as well as anyone against whom allegations are directed, while allegations are under investigation. The policy of the University is to prohibit unlawful retaliation against employees as a consequence of good faith actions in the reporting of, or the participation in an investigation pertaining to, allegations of wrongdoing. </w:t>
      </w:r>
    </w:p>
    <w:p w14:paraId="7D3401EA" w14:textId="61D6BC15" w:rsidR="00131827" w:rsidRPr="00D333BB" w:rsidRDefault="00131827" w:rsidP="00131827">
      <w:pPr>
        <w:pStyle w:val="NormalWeb"/>
        <w:rPr>
          <w:rFonts w:asciiTheme="minorHAnsi" w:hAnsiTheme="minorHAnsi"/>
          <w:color w:val="000000" w:themeColor="text1"/>
          <w:sz w:val="22"/>
          <w:szCs w:val="22"/>
        </w:rPr>
      </w:pPr>
      <w:r w:rsidRPr="00D333BB">
        <w:rPr>
          <w:rFonts w:asciiTheme="minorHAnsi" w:hAnsiTheme="minorHAnsi"/>
          <w:color w:val="000000" w:themeColor="text1"/>
          <w:sz w:val="22"/>
          <w:szCs w:val="22"/>
        </w:rPr>
        <w:t xml:space="preserve">Concerns may include situations or activities </w:t>
      </w:r>
      <w:r w:rsidR="005A21DA" w:rsidRPr="00D333BB">
        <w:rPr>
          <w:rFonts w:asciiTheme="minorHAnsi" w:hAnsiTheme="minorHAnsi"/>
          <w:color w:val="000000" w:themeColor="text1"/>
          <w:sz w:val="22"/>
          <w:szCs w:val="22"/>
        </w:rPr>
        <w:t xml:space="preserve">that cause immediate, actual, or perceived danger/harm to </w:t>
      </w:r>
      <w:r w:rsidRPr="00D333BB">
        <w:rPr>
          <w:rFonts w:asciiTheme="minorHAnsi" w:hAnsiTheme="minorHAnsi"/>
          <w:color w:val="000000" w:themeColor="text1"/>
          <w:sz w:val="22"/>
          <w:szCs w:val="22"/>
        </w:rPr>
        <w:t>animals</w:t>
      </w:r>
      <w:r w:rsidR="00DD078F" w:rsidRPr="00D333BB">
        <w:rPr>
          <w:rFonts w:asciiTheme="minorHAnsi" w:hAnsiTheme="minorHAnsi"/>
          <w:color w:val="000000" w:themeColor="text1"/>
          <w:sz w:val="22"/>
          <w:szCs w:val="22"/>
        </w:rPr>
        <w:t>, as</w:t>
      </w:r>
      <w:r w:rsidR="005A21DA" w:rsidRPr="00D333BB">
        <w:rPr>
          <w:rFonts w:asciiTheme="minorHAnsi" w:hAnsiTheme="minorHAnsi"/>
          <w:color w:val="000000" w:themeColor="text1"/>
          <w:sz w:val="22"/>
          <w:szCs w:val="22"/>
        </w:rPr>
        <w:t xml:space="preserve"> well as actual and perceived </w:t>
      </w:r>
      <w:r w:rsidRPr="00D333BB">
        <w:rPr>
          <w:rFonts w:asciiTheme="minorHAnsi" w:hAnsiTheme="minorHAnsi"/>
          <w:color w:val="000000" w:themeColor="text1"/>
          <w:sz w:val="22"/>
          <w:szCs w:val="22"/>
        </w:rPr>
        <w:t xml:space="preserve">violations of the AWRs or institutional Animal Welfare Assurance </w:t>
      </w:r>
      <w:r w:rsidR="005A21DA" w:rsidRPr="00D333BB">
        <w:rPr>
          <w:rFonts w:asciiTheme="minorHAnsi" w:hAnsiTheme="minorHAnsi"/>
          <w:color w:val="000000" w:themeColor="text1"/>
          <w:sz w:val="22"/>
          <w:szCs w:val="22"/>
        </w:rPr>
        <w:t xml:space="preserve">(with or without </w:t>
      </w:r>
      <w:proofErr w:type="gramStart"/>
      <w:r w:rsidR="005A21DA" w:rsidRPr="00D333BB">
        <w:rPr>
          <w:rFonts w:asciiTheme="minorHAnsi" w:hAnsiTheme="minorHAnsi"/>
          <w:color w:val="000000" w:themeColor="text1"/>
          <w:sz w:val="22"/>
          <w:szCs w:val="22"/>
        </w:rPr>
        <w:lastRenderedPageBreak/>
        <w:t>endangering</w:t>
      </w:r>
      <w:proofErr w:type="gramEnd"/>
      <w:r w:rsidR="005A21DA" w:rsidRPr="00D333BB">
        <w:rPr>
          <w:rFonts w:asciiTheme="minorHAnsi" w:hAnsiTheme="minorHAnsi"/>
          <w:color w:val="000000" w:themeColor="text1"/>
          <w:sz w:val="22"/>
          <w:szCs w:val="22"/>
        </w:rPr>
        <w:t xml:space="preserve"> animals)</w:t>
      </w:r>
      <w:r w:rsidRPr="00D333BB">
        <w:rPr>
          <w:rFonts w:asciiTheme="minorHAnsi" w:hAnsiTheme="minorHAnsi"/>
          <w:color w:val="000000" w:themeColor="text1"/>
          <w:sz w:val="22"/>
          <w:szCs w:val="22"/>
        </w:rPr>
        <w:t xml:space="preserve">. </w:t>
      </w:r>
      <w:r w:rsidR="005A21DA" w:rsidRPr="00D333BB">
        <w:rPr>
          <w:rFonts w:asciiTheme="minorHAnsi" w:hAnsiTheme="minorHAnsi"/>
          <w:color w:val="000000" w:themeColor="text1"/>
          <w:sz w:val="22"/>
          <w:szCs w:val="22"/>
        </w:rPr>
        <w:t xml:space="preserve">Concerns also </w:t>
      </w:r>
      <w:r w:rsidRPr="00D333BB">
        <w:rPr>
          <w:rFonts w:asciiTheme="minorHAnsi" w:hAnsiTheme="minorHAnsi"/>
          <w:color w:val="000000" w:themeColor="text1"/>
          <w:sz w:val="22"/>
          <w:szCs w:val="22"/>
        </w:rPr>
        <w:t xml:space="preserve">may focus on allegations of past policy and procedure violations or protocol non-compliance. </w:t>
      </w:r>
    </w:p>
    <w:p w14:paraId="4F3A60A6" w14:textId="72D136DA" w:rsidR="00131827" w:rsidRPr="00D333BB" w:rsidRDefault="00131827" w:rsidP="00131827">
      <w:pPr>
        <w:rPr>
          <w:rFonts w:eastAsia="Times New Roman" w:cs="Times New Roman"/>
          <w:color w:val="000000" w:themeColor="text1"/>
          <w:sz w:val="22"/>
          <w:szCs w:val="22"/>
        </w:rPr>
      </w:pPr>
      <w:r w:rsidRPr="00D333BB">
        <w:rPr>
          <w:rFonts w:eastAsia="Times New Roman" w:cs="Times New Roman"/>
          <w:color w:val="000000" w:themeColor="text1"/>
          <w:sz w:val="22"/>
          <w:szCs w:val="22"/>
        </w:rPr>
        <w:t xml:space="preserve">The course of action taken by the IACUC should be driven by the potential significance of the alleged situation. </w:t>
      </w:r>
      <w:r w:rsidR="005A21DA" w:rsidRPr="00D333BB">
        <w:rPr>
          <w:rFonts w:eastAsia="Times New Roman" w:cs="Times New Roman"/>
          <w:color w:val="000000" w:themeColor="text1"/>
          <w:sz w:val="22"/>
          <w:szCs w:val="22"/>
        </w:rPr>
        <w:t>Condi</w:t>
      </w:r>
      <w:r w:rsidRPr="00D333BB">
        <w:rPr>
          <w:rFonts w:eastAsia="Times New Roman" w:cs="Times New Roman"/>
          <w:color w:val="000000" w:themeColor="text1"/>
          <w:sz w:val="22"/>
          <w:szCs w:val="22"/>
        </w:rPr>
        <w:t xml:space="preserve">tions that reportedly jeopardize the health or well-being of animals should be evaluated immediately. </w:t>
      </w:r>
      <w:r w:rsidR="005A21DA" w:rsidRPr="00D333BB">
        <w:rPr>
          <w:rFonts w:eastAsia="Times New Roman" w:cs="Times New Roman"/>
          <w:color w:val="000000" w:themeColor="text1"/>
          <w:sz w:val="22"/>
          <w:szCs w:val="22"/>
        </w:rPr>
        <w:t xml:space="preserve">  In such case, the FHSU IACUC authorizes </w:t>
      </w:r>
      <w:r w:rsidRPr="00D333BB">
        <w:rPr>
          <w:rFonts w:eastAsia="Times New Roman" w:cs="Times New Roman"/>
          <w:color w:val="000000" w:themeColor="text1"/>
          <w:sz w:val="22"/>
          <w:szCs w:val="22"/>
        </w:rPr>
        <w:t xml:space="preserve">the Attending Veterinarian to halt </w:t>
      </w:r>
      <w:r w:rsidR="005A21DA" w:rsidRPr="00D333BB">
        <w:rPr>
          <w:rFonts w:eastAsia="Times New Roman" w:cs="Times New Roman"/>
          <w:color w:val="000000" w:themeColor="text1"/>
          <w:sz w:val="22"/>
          <w:szCs w:val="22"/>
        </w:rPr>
        <w:t xml:space="preserve">any </w:t>
      </w:r>
      <w:r w:rsidRPr="00D333BB">
        <w:rPr>
          <w:rFonts w:eastAsia="Times New Roman" w:cs="Times New Roman"/>
          <w:color w:val="000000" w:themeColor="text1"/>
          <w:sz w:val="22"/>
          <w:szCs w:val="22"/>
        </w:rPr>
        <w:t xml:space="preserve">procedures </w:t>
      </w:r>
      <w:r w:rsidR="005A21DA" w:rsidRPr="00D333BB">
        <w:rPr>
          <w:rFonts w:eastAsia="Times New Roman" w:cs="Times New Roman"/>
          <w:color w:val="000000" w:themeColor="text1"/>
          <w:sz w:val="22"/>
          <w:szCs w:val="22"/>
        </w:rPr>
        <w:t xml:space="preserve">that are </w:t>
      </w:r>
      <w:r w:rsidR="00BB3EA9" w:rsidRPr="00D333BB">
        <w:rPr>
          <w:rFonts w:eastAsia="Times New Roman" w:cs="Times New Roman"/>
          <w:color w:val="000000" w:themeColor="text1"/>
          <w:sz w:val="22"/>
          <w:szCs w:val="22"/>
        </w:rPr>
        <w:t xml:space="preserve">perceived to </w:t>
      </w:r>
      <w:r w:rsidR="00DD078F" w:rsidRPr="00D333BB">
        <w:rPr>
          <w:rFonts w:eastAsia="Times New Roman" w:cs="Times New Roman"/>
          <w:color w:val="000000" w:themeColor="text1"/>
          <w:sz w:val="22"/>
          <w:szCs w:val="22"/>
        </w:rPr>
        <w:t>be not</w:t>
      </w:r>
      <w:r w:rsidRPr="00D333BB">
        <w:rPr>
          <w:rFonts w:eastAsia="Times New Roman" w:cs="Times New Roman"/>
          <w:color w:val="000000" w:themeColor="text1"/>
          <w:sz w:val="22"/>
          <w:szCs w:val="22"/>
        </w:rPr>
        <w:t xml:space="preserve"> </w:t>
      </w:r>
      <w:r w:rsidR="00BB3EA9" w:rsidRPr="00D333BB">
        <w:rPr>
          <w:rFonts w:eastAsia="Times New Roman" w:cs="Times New Roman"/>
          <w:color w:val="000000" w:themeColor="text1"/>
          <w:sz w:val="22"/>
          <w:szCs w:val="22"/>
        </w:rPr>
        <w:t xml:space="preserve">in </w:t>
      </w:r>
      <w:r w:rsidRPr="00D333BB">
        <w:rPr>
          <w:rFonts w:eastAsia="Times New Roman" w:cs="Times New Roman"/>
          <w:color w:val="000000" w:themeColor="text1"/>
          <w:sz w:val="22"/>
          <w:szCs w:val="22"/>
        </w:rPr>
        <w:t>compl</w:t>
      </w:r>
      <w:r w:rsidR="00BB3EA9" w:rsidRPr="00D333BB">
        <w:rPr>
          <w:rFonts w:eastAsia="Times New Roman" w:cs="Times New Roman"/>
          <w:color w:val="000000" w:themeColor="text1"/>
          <w:sz w:val="22"/>
          <w:szCs w:val="22"/>
        </w:rPr>
        <w:t xml:space="preserve">iance </w:t>
      </w:r>
      <w:r w:rsidRPr="00D333BB">
        <w:rPr>
          <w:rFonts w:eastAsia="Times New Roman" w:cs="Times New Roman"/>
          <w:color w:val="000000" w:themeColor="text1"/>
          <w:sz w:val="22"/>
          <w:szCs w:val="22"/>
        </w:rPr>
        <w:t>with institutional policies until the IACUC can be convened and consider the matter formally. Similarly, situations that may involve potential criminal activity or human safety should be reported promptly to the institution's law enforcement or occupational health and safety officials.  Allegations of other ongoing policy or procedural matters may not require such same-day attention, but should not be deferred merely as a matter of convenience.</w:t>
      </w:r>
      <w:r w:rsidR="00BB3EA9" w:rsidRPr="00D333BB">
        <w:rPr>
          <w:rFonts w:eastAsia="Times New Roman" w:cs="Times New Roman"/>
          <w:color w:val="000000" w:themeColor="text1"/>
          <w:sz w:val="22"/>
          <w:szCs w:val="22"/>
        </w:rPr>
        <w:t xml:space="preserve"> </w:t>
      </w:r>
      <w:r w:rsidRPr="00D333BB">
        <w:rPr>
          <w:rFonts w:eastAsia="Times New Roman" w:cs="Times New Roman"/>
          <w:color w:val="000000" w:themeColor="text1"/>
          <w:sz w:val="22"/>
          <w:szCs w:val="22"/>
        </w:rPr>
        <w:t xml:space="preserve"> Emergency meetings may be necessary in these cases to ensure prompt consideration of concerns. </w:t>
      </w:r>
    </w:p>
    <w:p w14:paraId="0D9A96DA" w14:textId="77777777" w:rsidR="00131827" w:rsidRPr="00D333BB" w:rsidRDefault="00131827" w:rsidP="00131827">
      <w:pPr>
        <w:spacing w:before="100" w:beforeAutospacing="1" w:after="100" w:afterAutospacing="1"/>
        <w:rPr>
          <w:rFonts w:ascii="Times" w:hAnsi="Times" w:cs="Times New Roman"/>
          <w:color w:val="000000" w:themeColor="text1"/>
          <w:sz w:val="20"/>
          <w:szCs w:val="20"/>
          <w:lang w:eastAsia="en-US"/>
        </w:rPr>
      </w:pPr>
      <w:r w:rsidRPr="00D333BB">
        <w:rPr>
          <w:rFonts w:ascii="Times" w:hAnsi="Times" w:cs="Times New Roman"/>
          <w:b/>
          <w:bCs/>
          <w:color w:val="000000" w:themeColor="text1"/>
          <w:sz w:val="20"/>
          <w:szCs w:val="20"/>
          <w:lang w:eastAsia="en-US"/>
        </w:rPr>
        <w:t>General Principles</w:t>
      </w:r>
    </w:p>
    <w:p w14:paraId="7E99D4CD" w14:textId="77777777" w:rsidR="00131827" w:rsidRPr="00032DEB" w:rsidRDefault="00131827" w:rsidP="00131827">
      <w:pPr>
        <w:numPr>
          <w:ilvl w:val="0"/>
          <w:numId w:val="1"/>
        </w:numPr>
        <w:spacing w:before="100" w:beforeAutospacing="1" w:after="100" w:afterAutospacing="1"/>
        <w:rPr>
          <w:rFonts w:eastAsia="Times New Roman" w:cs="Times New Roman"/>
          <w:sz w:val="22"/>
          <w:szCs w:val="22"/>
          <w:lang w:eastAsia="en-US"/>
        </w:rPr>
      </w:pPr>
      <w:r w:rsidRPr="00D333BB">
        <w:rPr>
          <w:rFonts w:eastAsia="Times New Roman" w:cs="Times New Roman"/>
          <w:color w:val="000000" w:themeColor="text1"/>
          <w:sz w:val="22"/>
          <w:szCs w:val="22"/>
          <w:lang w:eastAsia="en-US"/>
        </w:rPr>
        <w:t>Confidentiality will be maintained throughout</w:t>
      </w:r>
      <w:r w:rsidRPr="00032DEB">
        <w:rPr>
          <w:rFonts w:eastAsia="Times New Roman" w:cs="Times New Roman"/>
          <w:sz w:val="22"/>
          <w:szCs w:val="22"/>
          <w:lang w:eastAsia="en-US"/>
        </w:rPr>
        <w:t xml:space="preserve"> the investigation.  This will be achieved by: </w:t>
      </w:r>
    </w:p>
    <w:p w14:paraId="6E85B1BC" w14:textId="5F323AEF" w:rsidR="00131827" w:rsidRPr="00D333BB" w:rsidRDefault="00131827" w:rsidP="00131827">
      <w:pPr>
        <w:spacing w:before="100" w:beforeAutospacing="1" w:after="100" w:afterAutospacing="1"/>
        <w:ind w:left="900"/>
        <w:rPr>
          <w:rFonts w:cs="Times New Roman"/>
          <w:color w:val="000000" w:themeColor="text1"/>
          <w:sz w:val="22"/>
          <w:szCs w:val="22"/>
          <w:lang w:eastAsia="en-US"/>
        </w:rPr>
      </w:pPr>
      <w:r w:rsidRPr="00032DEB">
        <w:rPr>
          <w:rFonts w:cs="Times New Roman"/>
          <w:sz w:val="22"/>
          <w:szCs w:val="22"/>
          <w:lang w:eastAsia="en-US"/>
        </w:rPr>
        <w:t>(a</w:t>
      </w:r>
      <w:r w:rsidR="00DD078F" w:rsidRPr="00032DEB">
        <w:rPr>
          <w:rFonts w:cs="Times New Roman"/>
          <w:sz w:val="22"/>
          <w:szCs w:val="22"/>
          <w:lang w:eastAsia="en-US"/>
        </w:rPr>
        <w:t>) Restricting</w:t>
      </w:r>
      <w:r w:rsidRPr="00032DEB">
        <w:rPr>
          <w:rFonts w:cs="Times New Roman"/>
          <w:sz w:val="22"/>
          <w:szCs w:val="22"/>
          <w:lang w:eastAsia="en-US"/>
        </w:rPr>
        <w:t xml:space="preserve"> the dissemination of information about the allegation, the course of the investigation and its outcome, to the following individuals involved in the process:  members of the IACUC, other appropriate FHSU officials, and individuals who may have information regarding the allegation.  Should the allegation be found to </w:t>
      </w:r>
      <w:r w:rsidRPr="00D333BB">
        <w:rPr>
          <w:rFonts w:cs="Times New Roman"/>
          <w:color w:val="000000" w:themeColor="text1"/>
          <w:sz w:val="22"/>
          <w:szCs w:val="22"/>
          <w:lang w:eastAsia="en-US"/>
        </w:rPr>
        <w:t xml:space="preserve">have merit, it is possible that sponsoring agencies may also have to be notified. </w:t>
      </w:r>
    </w:p>
    <w:p w14:paraId="1A005D7B" w14:textId="250BD8D7" w:rsidR="00131827" w:rsidRPr="00D333BB" w:rsidRDefault="00131827" w:rsidP="00131827">
      <w:pPr>
        <w:spacing w:before="100" w:beforeAutospacing="1" w:after="100" w:afterAutospacing="1"/>
        <w:ind w:left="900"/>
        <w:rPr>
          <w:rFonts w:cs="Times New Roman"/>
          <w:color w:val="000000" w:themeColor="text1"/>
          <w:sz w:val="22"/>
          <w:szCs w:val="22"/>
          <w:lang w:eastAsia="en-US"/>
        </w:rPr>
      </w:pPr>
      <w:r w:rsidRPr="00D333BB">
        <w:rPr>
          <w:rFonts w:cs="Times New Roman"/>
          <w:color w:val="000000" w:themeColor="text1"/>
          <w:sz w:val="22"/>
          <w:szCs w:val="22"/>
          <w:lang w:eastAsia="en-US"/>
        </w:rPr>
        <w:t>(b</w:t>
      </w:r>
      <w:r w:rsidR="00DD078F" w:rsidRPr="00D333BB">
        <w:rPr>
          <w:rFonts w:cs="Times New Roman"/>
          <w:color w:val="000000" w:themeColor="text1"/>
          <w:sz w:val="22"/>
          <w:szCs w:val="22"/>
          <w:lang w:eastAsia="en-US"/>
        </w:rPr>
        <w:t>) Good</w:t>
      </w:r>
      <w:r w:rsidRPr="00D333BB">
        <w:rPr>
          <w:rFonts w:cs="Times New Roman"/>
          <w:color w:val="000000" w:themeColor="text1"/>
          <w:sz w:val="22"/>
          <w:szCs w:val="22"/>
          <w:lang w:eastAsia="en-US"/>
        </w:rPr>
        <w:t xml:space="preserve"> faith efforts to maintain the confidentiality of the identity of the Complainant, if requested.  Although, due to the nature of the investigation, confidentiality cannot always be assured, whenever possible, the Complainant will be notified prior to the revelation of his or her identity. </w:t>
      </w:r>
    </w:p>
    <w:p w14:paraId="1B0EE59E" w14:textId="77777777" w:rsidR="00131827" w:rsidRPr="00D333BB" w:rsidRDefault="00131827" w:rsidP="00131827">
      <w:pPr>
        <w:numPr>
          <w:ilvl w:val="0"/>
          <w:numId w:val="2"/>
        </w:numPr>
        <w:spacing w:before="100" w:beforeAutospacing="1" w:after="100" w:afterAutospacing="1"/>
        <w:rPr>
          <w:rFonts w:eastAsia="Times New Roman" w:cs="Times New Roman"/>
          <w:color w:val="000000" w:themeColor="text1"/>
          <w:sz w:val="22"/>
          <w:szCs w:val="22"/>
          <w:lang w:eastAsia="en-US"/>
        </w:rPr>
      </w:pPr>
      <w:r w:rsidRPr="00D333BB">
        <w:rPr>
          <w:rFonts w:eastAsia="Times New Roman" w:cs="Times New Roman"/>
          <w:color w:val="000000" w:themeColor="text1"/>
          <w:sz w:val="22"/>
          <w:szCs w:val="22"/>
          <w:lang w:eastAsia="en-US"/>
        </w:rPr>
        <w:t xml:space="preserve">Initial investigations will be a collegial process.  </w:t>
      </w:r>
      <w:r w:rsidR="005C71B2" w:rsidRPr="00D333BB">
        <w:rPr>
          <w:rFonts w:eastAsia="Times New Roman" w:cs="Times New Roman"/>
          <w:color w:val="000000" w:themeColor="text1"/>
          <w:sz w:val="22"/>
          <w:szCs w:val="22"/>
          <w:lang w:eastAsia="en-US"/>
        </w:rPr>
        <w:t xml:space="preserve">The </w:t>
      </w:r>
      <w:r w:rsidRPr="00D333BB">
        <w:rPr>
          <w:rFonts w:eastAsia="Times New Roman" w:cs="Times New Roman"/>
          <w:color w:val="000000" w:themeColor="text1"/>
          <w:sz w:val="22"/>
          <w:szCs w:val="22"/>
          <w:lang w:eastAsia="en-US"/>
        </w:rPr>
        <w:t xml:space="preserve">investigator, IACUC </w:t>
      </w:r>
      <w:r w:rsidR="005C71B2" w:rsidRPr="00D333BB">
        <w:rPr>
          <w:rFonts w:eastAsia="Times New Roman" w:cs="Times New Roman"/>
          <w:color w:val="000000" w:themeColor="text1"/>
          <w:sz w:val="22"/>
          <w:szCs w:val="22"/>
          <w:lang w:eastAsia="en-US"/>
        </w:rPr>
        <w:t>chair</w:t>
      </w:r>
      <w:r w:rsidRPr="00D333BB">
        <w:rPr>
          <w:rFonts w:eastAsia="Times New Roman" w:cs="Times New Roman"/>
          <w:color w:val="000000" w:themeColor="text1"/>
          <w:sz w:val="22"/>
          <w:szCs w:val="22"/>
          <w:lang w:eastAsia="en-US"/>
        </w:rPr>
        <w:t xml:space="preserve">, </w:t>
      </w:r>
      <w:r w:rsidR="005C71B2" w:rsidRPr="00D333BB">
        <w:rPr>
          <w:rFonts w:eastAsia="Times New Roman" w:cs="Times New Roman"/>
          <w:color w:val="000000" w:themeColor="text1"/>
          <w:sz w:val="22"/>
          <w:szCs w:val="22"/>
          <w:lang w:eastAsia="en-US"/>
        </w:rPr>
        <w:t xml:space="preserve">Institutional Officer, and the academic unit </w:t>
      </w:r>
      <w:r w:rsidRPr="00D333BB">
        <w:rPr>
          <w:rFonts w:eastAsia="Times New Roman" w:cs="Times New Roman"/>
          <w:color w:val="000000" w:themeColor="text1"/>
          <w:sz w:val="22"/>
          <w:szCs w:val="22"/>
          <w:lang w:eastAsia="en-US"/>
        </w:rPr>
        <w:t xml:space="preserve">supervisor will be notified of any allegation that has been made.  Both the individual reporting the concern and the responsible party will be requested to provide information relevant to the report.  It is the obligation of the respondent(s) to cooperate with the committee during this process. </w:t>
      </w:r>
    </w:p>
    <w:p w14:paraId="258B9F23" w14:textId="77777777" w:rsidR="005C71B2" w:rsidRPr="00D333BB" w:rsidRDefault="005C71B2" w:rsidP="00131827">
      <w:pPr>
        <w:numPr>
          <w:ilvl w:val="0"/>
          <w:numId w:val="3"/>
        </w:numPr>
        <w:spacing w:before="100" w:beforeAutospacing="1" w:after="100" w:afterAutospacing="1"/>
        <w:rPr>
          <w:rFonts w:eastAsia="Times New Roman" w:cs="Times New Roman"/>
          <w:color w:val="000000" w:themeColor="text1"/>
          <w:sz w:val="22"/>
          <w:szCs w:val="22"/>
          <w:lang w:eastAsia="en-US"/>
        </w:rPr>
      </w:pPr>
      <w:r w:rsidRPr="00D333BB">
        <w:rPr>
          <w:rFonts w:eastAsia="Times New Roman" w:cs="Times New Roman"/>
          <w:color w:val="000000" w:themeColor="text1"/>
          <w:sz w:val="22"/>
          <w:szCs w:val="22"/>
          <w:lang w:eastAsia="en-US"/>
        </w:rPr>
        <w:t>T</w:t>
      </w:r>
      <w:r w:rsidR="00131827" w:rsidRPr="00D333BB">
        <w:rPr>
          <w:rFonts w:eastAsia="Times New Roman" w:cs="Times New Roman"/>
          <w:color w:val="000000" w:themeColor="text1"/>
          <w:sz w:val="22"/>
          <w:szCs w:val="22"/>
          <w:lang w:eastAsia="en-US"/>
        </w:rPr>
        <w:t>he responsible party will be informed if and when their superiors are being made aware of the existence and nature of the allegations of impropriety and the course of any inquiry concerning them.</w:t>
      </w:r>
    </w:p>
    <w:p w14:paraId="7864D927" w14:textId="77777777" w:rsidR="005C71B2" w:rsidRPr="00D333BB" w:rsidRDefault="005C71B2" w:rsidP="005C71B2">
      <w:pPr>
        <w:spacing w:before="100" w:beforeAutospacing="1" w:after="100" w:afterAutospacing="1"/>
        <w:ind w:left="720"/>
        <w:rPr>
          <w:rFonts w:eastAsia="Times New Roman" w:cs="Times New Roman"/>
          <w:color w:val="000000" w:themeColor="text1"/>
          <w:sz w:val="22"/>
          <w:szCs w:val="22"/>
          <w:lang w:eastAsia="en-US"/>
        </w:rPr>
      </w:pPr>
    </w:p>
    <w:p w14:paraId="4FEBAC65" w14:textId="77777777" w:rsidR="00131827" w:rsidRPr="00D333BB" w:rsidRDefault="00131827" w:rsidP="00131827">
      <w:pPr>
        <w:numPr>
          <w:ilvl w:val="0"/>
          <w:numId w:val="3"/>
        </w:numPr>
        <w:spacing w:before="100" w:beforeAutospacing="1" w:after="100" w:afterAutospacing="1"/>
        <w:rPr>
          <w:rFonts w:eastAsia="Times New Roman" w:cs="Times New Roman"/>
          <w:color w:val="000000" w:themeColor="text1"/>
          <w:sz w:val="22"/>
          <w:szCs w:val="22"/>
          <w:lang w:eastAsia="en-US"/>
        </w:rPr>
      </w:pPr>
      <w:r w:rsidRPr="00D333BB">
        <w:rPr>
          <w:rFonts w:eastAsia="Times New Roman" w:cs="Times New Roman"/>
          <w:color w:val="000000" w:themeColor="text1"/>
          <w:sz w:val="22"/>
          <w:szCs w:val="22"/>
          <w:lang w:eastAsia="en-US"/>
        </w:rPr>
        <w:t>Following completion of the investigation, the IACUC may take actions</w:t>
      </w:r>
      <w:r w:rsidR="005C71B2" w:rsidRPr="00D333BB">
        <w:rPr>
          <w:rFonts w:eastAsia="Times New Roman" w:cs="Times New Roman"/>
          <w:color w:val="000000" w:themeColor="text1"/>
          <w:sz w:val="22"/>
          <w:szCs w:val="22"/>
          <w:lang w:eastAsia="en-US"/>
        </w:rPr>
        <w:t xml:space="preserve"> deemed necessary or appropriate</w:t>
      </w:r>
      <w:r w:rsidRPr="00D333BB">
        <w:rPr>
          <w:rFonts w:eastAsia="Times New Roman" w:cs="Times New Roman"/>
          <w:color w:val="000000" w:themeColor="text1"/>
          <w:sz w:val="22"/>
          <w:szCs w:val="22"/>
          <w:lang w:eastAsia="en-US"/>
        </w:rPr>
        <w:t xml:space="preserve">.  Some of these are listed in the following section.     </w:t>
      </w:r>
    </w:p>
    <w:p w14:paraId="1F418904" w14:textId="77777777" w:rsidR="00131827" w:rsidRPr="00D333BB" w:rsidRDefault="00131827" w:rsidP="00131827">
      <w:pPr>
        <w:spacing w:before="100" w:beforeAutospacing="1" w:after="100" w:afterAutospacing="1"/>
        <w:rPr>
          <w:rFonts w:cs="Times New Roman"/>
          <w:color w:val="000000" w:themeColor="text1"/>
          <w:sz w:val="22"/>
          <w:szCs w:val="22"/>
          <w:lang w:eastAsia="en-US"/>
        </w:rPr>
      </w:pPr>
      <w:r w:rsidRPr="00D333BB">
        <w:rPr>
          <w:rFonts w:cs="Times New Roman"/>
          <w:b/>
          <w:bCs/>
          <w:color w:val="000000" w:themeColor="text1"/>
          <w:sz w:val="22"/>
          <w:szCs w:val="22"/>
          <w:lang w:eastAsia="en-US"/>
        </w:rPr>
        <w:t>Specific Guidelines for Investigating Allegations of Noncompliance</w:t>
      </w:r>
    </w:p>
    <w:p w14:paraId="30322EA1" w14:textId="77777777" w:rsidR="00131827" w:rsidRPr="00D333BB" w:rsidRDefault="00131827" w:rsidP="00131827">
      <w:pPr>
        <w:spacing w:before="100" w:beforeAutospacing="1" w:after="100" w:afterAutospacing="1"/>
        <w:rPr>
          <w:rFonts w:cs="Times New Roman"/>
          <w:color w:val="000000" w:themeColor="text1"/>
          <w:sz w:val="22"/>
          <w:szCs w:val="22"/>
          <w:lang w:eastAsia="en-US"/>
        </w:rPr>
      </w:pPr>
      <w:r w:rsidRPr="00032DEB">
        <w:rPr>
          <w:rFonts w:cs="Times New Roman"/>
          <w:sz w:val="22"/>
          <w:szCs w:val="22"/>
          <w:lang w:eastAsia="en-US"/>
        </w:rPr>
        <w:t xml:space="preserve">The IACUC Chairperson will appoint a subcommittee consisting of the at least 2 IACUC members without conflict of interest. Typically the subcommittee includes the IACUC Chairperson and at least one other IACUC member.  The </w:t>
      </w:r>
      <w:r w:rsidRPr="00D333BB">
        <w:rPr>
          <w:rFonts w:cs="Times New Roman"/>
          <w:color w:val="000000" w:themeColor="text1"/>
          <w:sz w:val="22"/>
          <w:szCs w:val="22"/>
          <w:lang w:eastAsia="en-US"/>
        </w:rPr>
        <w:t xml:space="preserve">subcommittee will communicate with the principal investigator and/or other responsible parties and the individual(s) making the allegation and gather information relevant to the issue. </w:t>
      </w:r>
    </w:p>
    <w:p w14:paraId="1033979B" w14:textId="77777777" w:rsidR="00CC2C21" w:rsidRPr="00D333BB" w:rsidRDefault="00131827" w:rsidP="00131827">
      <w:pPr>
        <w:pStyle w:val="NormalWeb"/>
        <w:rPr>
          <w:rFonts w:asciiTheme="minorHAnsi" w:hAnsiTheme="minorHAnsi"/>
          <w:color w:val="000000" w:themeColor="text1"/>
          <w:sz w:val="22"/>
          <w:szCs w:val="22"/>
        </w:rPr>
      </w:pPr>
      <w:r w:rsidRPr="00D333BB">
        <w:rPr>
          <w:rFonts w:asciiTheme="minorHAnsi" w:hAnsiTheme="minorHAnsi"/>
          <w:color w:val="000000" w:themeColor="text1"/>
          <w:sz w:val="22"/>
          <w:szCs w:val="22"/>
        </w:rPr>
        <w:t xml:space="preserve">The subcommittee can either meet in person, or via email discussion. After initial review of the complaint, the subcommittee will determine whether it requires further investigation and </w:t>
      </w:r>
      <w:r w:rsidR="005C71B2" w:rsidRPr="00D333BB">
        <w:rPr>
          <w:rFonts w:asciiTheme="minorHAnsi" w:hAnsiTheme="minorHAnsi"/>
          <w:color w:val="000000" w:themeColor="text1"/>
          <w:sz w:val="22"/>
          <w:szCs w:val="22"/>
        </w:rPr>
        <w:t xml:space="preserve">any subsequent actions deemed necessary.  </w:t>
      </w:r>
      <w:r w:rsidRPr="00D333BB">
        <w:rPr>
          <w:rFonts w:asciiTheme="minorHAnsi" w:hAnsiTheme="minorHAnsi"/>
          <w:color w:val="000000" w:themeColor="text1"/>
          <w:sz w:val="22"/>
          <w:szCs w:val="22"/>
        </w:rPr>
        <w:t xml:space="preserve">Once this decision has been made, the subcommittee </w:t>
      </w:r>
      <w:r w:rsidR="005C71B2" w:rsidRPr="00D333BB">
        <w:rPr>
          <w:rFonts w:asciiTheme="minorHAnsi" w:hAnsiTheme="minorHAnsi"/>
          <w:color w:val="000000" w:themeColor="text1"/>
          <w:sz w:val="22"/>
          <w:szCs w:val="22"/>
        </w:rPr>
        <w:t>will</w:t>
      </w:r>
      <w:r w:rsidRPr="00D333BB">
        <w:rPr>
          <w:rFonts w:asciiTheme="minorHAnsi" w:hAnsiTheme="minorHAnsi"/>
          <w:color w:val="000000" w:themeColor="text1"/>
          <w:sz w:val="22"/>
          <w:szCs w:val="22"/>
        </w:rPr>
        <w:t xml:space="preserve"> determine </w:t>
      </w:r>
      <w:r w:rsidR="005C71B2" w:rsidRPr="00D333BB">
        <w:rPr>
          <w:rFonts w:asciiTheme="minorHAnsi" w:hAnsiTheme="minorHAnsi"/>
          <w:color w:val="000000" w:themeColor="text1"/>
          <w:sz w:val="22"/>
          <w:szCs w:val="22"/>
        </w:rPr>
        <w:t xml:space="preserve">the </w:t>
      </w:r>
      <w:r w:rsidRPr="00D333BB">
        <w:rPr>
          <w:rFonts w:asciiTheme="minorHAnsi" w:hAnsiTheme="minorHAnsi"/>
          <w:color w:val="000000" w:themeColor="text1"/>
          <w:sz w:val="22"/>
          <w:szCs w:val="22"/>
        </w:rPr>
        <w:t>individuals</w:t>
      </w:r>
      <w:r w:rsidR="005C71B2" w:rsidRPr="00D333BB">
        <w:rPr>
          <w:rFonts w:asciiTheme="minorHAnsi" w:hAnsiTheme="minorHAnsi"/>
          <w:color w:val="000000" w:themeColor="text1"/>
          <w:sz w:val="22"/>
          <w:szCs w:val="22"/>
        </w:rPr>
        <w:t xml:space="preserve"> and offices being notified</w:t>
      </w:r>
      <w:r w:rsidRPr="00D333BB">
        <w:rPr>
          <w:rFonts w:asciiTheme="minorHAnsi" w:hAnsiTheme="minorHAnsi"/>
          <w:color w:val="000000" w:themeColor="text1"/>
          <w:sz w:val="22"/>
          <w:szCs w:val="22"/>
        </w:rPr>
        <w:t>.</w:t>
      </w:r>
      <w:r w:rsidRPr="00D333BB">
        <w:rPr>
          <w:rFonts w:asciiTheme="minorHAnsi" w:hAnsiTheme="minorHAnsi"/>
          <w:color w:val="000000" w:themeColor="text1"/>
          <w:sz w:val="22"/>
          <w:szCs w:val="22"/>
        </w:rPr>
        <w:br/>
      </w:r>
      <w:r w:rsidRPr="00D333BB">
        <w:rPr>
          <w:rFonts w:asciiTheme="minorHAnsi" w:hAnsiTheme="minorHAnsi"/>
          <w:color w:val="000000" w:themeColor="text1"/>
          <w:sz w:val="22"/>
          <w:szCs w:val="22"/>
        </w:rPr>
        <w:br/>
      </w:r>
    </w:p>
    <w:p w14:paraId="264BC2DE" w14:textId="77777777" w:rsidR="00131827" w:rsidRPr="00D333BB" w:rsidRDefault="00131827" w:rsidP="00131827">
      <w:pPr>
        <w:pStyle w:val="NormalWeb"/>
        <w:rPr>
          <w:rFonts w:asciiTheme="minorHAnsi" w:hAnsiTheme="minorHAnsi"/>
          <w:color w:val="000000" w:themeColor="text1"/>
          <w:sz w:val="22"/>
          <w:szCs w:val="22"/>
        </w:rPr>
      </w:pPr>
      <w:r w:rsidRPr="00D333BB">
        <w:rPr>
          <w:rFonts w:asciiTheme="minorHAnsi" w:hAnsiTheme="minorHAnsi"/>
          <w:color w:val="000000" w:themeColor="text1"/>
          <w:sz w:val="22"/>
          <w:szCs w:val="22"/>
        </w:rPr>
        <w:lastRenderedPageBreak/>
        <w:t xml:space="preserve">If immediate action appears warranted </w:t>
      </w:r>
      <w:r w:rsidR="00CC2C21" w:rsidRPr="00D333BB">
        <w:rPr>
          <w:rFonts w:asciiTheme="minorHAnsi" w:hAnsiTheme="minorHAnsi"/>
          <w:color w:val="000000" w:themeColor="text1"/>
          <w:sz w:val="22"/>
          <w:szCs w:val="22"/>
        </w:rPr>
        <w:t>due to immediate harm to</w:t>
      </w:r>
      <w:r w:rsidRPr="00D333BB">
        <w:rPr>
          <w:rFonts w:asciiTheme="minorHAnsi" w:hAnsiTheme="minorHAnsi"/>
          <w:color w:val="000000" w:themeColor="text1"/>
          <w:sz w:val="22"/>
          <w:szCs w:val="22"/>
        </w:rPr>
        <w:t xml:space="preserve"> animal or human welfare, the IACUC </w:t>
      </w:r>
      <w:r w:rsidR="00CC2C21" w:rsidRPr="00D333BB">
        <w:rPr>
          <w:rFonts w:asciiTheme="minorHAnsi" w:hAnsiTheme="minorHAnsi"/>
          <w:color w:val="000000" w:themeColor="text1"/>
          <w:sz w:val="22"/>
          <w:szCs w:val="22"/>
        </w:rPr>
        <w:t>will</w:t>
      </w:r>
      <w:r w:rsidRPr="00D333BB">
        <w:rPr>
          <w:rFonts w:asciiTheme="minorHAnsi" w:hAnsiTheme="minorHAnsi"/>
          <w:color w:val="000000" w:themeColor="text1"/>
          <w:sz w:val="22"/>
          <w:szCs w:val="22"/>
        </w:rPr>
        <w:t xml:space="preserve"> notify the IO and proceed accordingly. Veterinary medical intervention, suspension of a research activity, and/or notification of appropriate safety, occupational health, or other officials, are examples of actions that may be taken immediately to protect animal or human welfare. In accordance with the AWRs, if an activity is suspended, the IO shall report that action to APHIS and any agenc</w:t>
      </w:r>
      <w:r w:rsidR="00CC2C21" w:rsidRPr="00D333BB">
        <w:rPr>
          <w:rFonts w:asciiTheme="minorHAnsi" w:hAnsiTheme="minorHAnsi"/>
          <w:color w:val="000000" w:themeColor="text1"/>
          <w:sz w:val="22"/>
          <w:szCs w:val="22"/>
        </w:rPr>
        <w:t>ies (federal, state, and/or private) that are</w:t>
      </w:r>
      <w:r w:rsidRPr="00D333BB">
        <w:rPr>
          <w:rFonts w:asciiTheme="minorHAnsi" w:hAnsiTheme="minorHAnsi"/>
          <w:color w:val="000000" w:themeColor="text1"/>
          <w:sz w:val="22"/>
          <w:szCs w:val="22"/>
        </w:rPr>
        <w:t xml:space="preserve"> funding that activity. If the PHS supports the activity in any way, the IACUC, through the IO, must promptly notify OLAW.</w:t>
      </w:r>
    </w:p>
    <w:p w14:paraId="437F82E9" w14:textId="77777777" w:rsidR="00131827" w:rsidRPr="00D333BB" w:rsidRDefault="00131827" w:rsidP="00131827">
      <w:pPr>
        <w:spacing w:before="100" w:beforeAutospacing="1" w:after="100" w:afterAutospacing="1"/>
        <w:rPr>
          <w:rFonts w:cs="Times New Roman"/>
          <w:color w:val="000000" w:themeColor="text1"/>
          <w:sz w:val="22"/>
          <w:szCs w:val="22"/>
          <w:lang w:eastAsia="en-US"/>
        </w:rPr>
      </w:pPr>
      <w:r w:rsidRPr="00D333BB">
        <w:rPr>
          <w:rFonts w:cs="Times New Roman"/>
          <w:color w:val="000000" w:themeColor="text1"/>
          <w:sz w:val="22"/>
          <w:szCs w:val="22"/>
          <w:lang w:eastAsia="en-US"/>
        </w:rPr>
        <w:t xml:space="preserve">The subcommittee is authorized to require and institute immediate changes necessary to prevent further unnecessary </w:t>
      </w:r>
      <w:r w:rsidR="00CC2C21" w:rsidRPr="00D333BB">
        <w:rPr>
          <w:rFonts w:cs="Times New Roman"/>
          <w:color w:val="000000" w:themeColor="text1"/>
          <w:sz w:val="22"/>
          <w:szCs w:val="22"/>
          <w:lang w:eastAsia="en-US"/>
        </w:rPr>
        <w:t xml:space="preserve">activities that are harmful (actual and perceived) to </w:t>
      </w:r>
      <w:r w:rsidRPr="00D333BB">
        <w:rPr>
          <w:rFonts w:cs="Times New Roman"/>
          <w:color w:val="000000" w:themeColor="text1"/>
          <w:sz w:val="22"/>
          <w:szCs w:val="22"/>
          <w:lang w:eastAsia="en-US"/>
        </w:rPr>
        <w:t>animal</w:t>
      </w:r>
      <w:r w:rsidR="00CC2C21" w:rsidRPr="00D333BB">
        <w:rPr>
          <w:rFonts w:cs="Times New Roman"/>
          <w:color w:val="000000" w:themeColor="text1"/>
          <w:sz w:val="22"/>
          <w:szCs w:val="22"/>
          <w:lang w:eastAsia="en-US"/>
        </w:rPr>
        <w:t>s</w:t>
      </w:r>
      <w:r w:rsidRPr="00D333BB">
        <w:rPr>
          <w:rFonts w:cs="Times New Roman"/>
          <w:color w:val="000000" w:themeColor="text1"/>
          <w:sz w:val="22"/>
          <w:szCs w:val="22"/>
          <w:lang w:eastAsia="en-US"/>
        </w:rPr>
        <w:t>, to protect animal welfare</w:t>
      </w:r>
      <w:r w:rsidR="00CC2C21" w:rsidRPr="00D333BB">
        <w:rPr>
          <w:rFonts w:cs="Times New Roman"/>
          <w:color w:val="000000" w:themeColor="text1"/>
          <w:sz w:val="22"/>
          <w:szCs w:val="22"/>
          <w:lang w:eastAsia="en-US"/>
        </w:rPr>
        <w:t>,</w:t>
      </w:r>
      <w:r w:rsidRPr="00D333BB">
        <w:rPr>
          <w:rFonts w:cs="Times New Roman"/>
          <w:color w:val="000000" w:themeColor="text1"/>
          <w:sz w:val="22"/>
          <w:szCs w:val="22"/>
          <w:lang w:eastAsia="en-US"/>
        </w:rPr>
        <w:t xml:space="preserve"> and to preserve FHSUs regulatory compliance.  These actions may include ordering a temporary cessation of activities involving the animals at risk, while maintaining normal appropriate husbandry.  The subcommittee is not authorized to suspend the protocol. </w:t>
      </w:r>
    </w:p>
    <w:p w14:paraId="0DCDEA55" w14:textId="77777777" w:rsidR="00131827" w:rsidRPr="00D333BB" w:rsidRDefault="00131827" w:rsidP="00131827">
      <w:pPr>
        <w:spacing w:before="100" w:beforeAutospacing="1" w:after="100" w:afterAutospacing="1"/>
        <w:rPr>
          <w:rFonts w:cs="Times New Roman"/>
          <w:color w:val="000000" w:themeColor="text1"/>
          <w:sz w:val="22"/>
          <w:szCs w:val="22"/>
          <w:lang w:eastAsia="en-US"/>
        </w:rPr>
      </w:pPr>
      <w:r w:rsidRPr="00D333BB">
        <w:rPr>
          <w:rFonts w:cs="Times New Roman"/>
          <w:color w:val="000000" w:themeColor="text1"/>
          <w:sz w:val="22"/>
          <w:szCs w:val="22"/>
          <w:lang w:eastAsia="en-US"/>
        </w:rPr>
        <w:t xml:space="preserve">If the investigator does not respond in a timely manner or refuses to address the subcommittee’s concerns, the subcommittee </w:t>
      </w:r>
      <w:r w:rsidR="00CC2C21" w:rsidRPr="00D333BB">
        <w:rPr>
          <w:rFonts w:cs="Times New Roman"/>
          <w:color w:val="000000" w:themeColor="text1"/>
          <w:sz w:val="22"/>
          <w:szCs w:val="22"/>
          <w:lang w:eastAsia="en-US"/>
        </w:rPr>
        <w:t>will</w:t>
      </w:r>
      <w:r w:rsidRPr="00D333BB">
        <w:rPr>
          <w:rFonts w:cs="Times New Roman"/>
          <w:color w:val="000000" w:themeColor="text1"/>
          <w:sz w:val="22"/>
          <w:szCs w:val="22"/>
          <w:lang w:eastAsia="en-US"/>
        </w:rPr>
        <w:t xml:space="preserve"> inform the responsible party’s </w:t>
      </w:r>
      <w:r w:rsidR="00CC2C21" w:rsidRPr="00D333BB">
        <w:rPr>
          <w:rFonts w:cs="Times New Roman"/>
          <w:color w:val="000000" w:themeColor="text1"/>
          <w:sz w:val="22"/>
          <w:szCs w:val="22"/>
          <w:lang w:eastAsia="en-US"/>
        </w:rPr>
        <w:t xml:space="preserve">immediate </w:t>
      </w:r>
      <w:r w:rsidRPr="00D333BB">
        <w:rPr>
          <w:rFonts w:cs="Times New Roman"/>
          <w:color w:val="000000" w:themeColor="text1"/>
          <w:sz w:val="22"/>
          <w:szCs w:val="22"/>
          <w:lang w:eastAsia="en-US"/>
        </w:rPr>
        <w:t xml:space="preserve">superiors of the problem and may request their assistance in resolving the matter. </w:t>
      </w:r>
    </w:p>
    <w:p w14:paraId="2FA36F82" w14:textId="77777777" w:rsidR="00131827" w:rsidRPr="00D333BB" w:rsidRDefault="00131827" w:rsidP="00131827">
      <w:pPr>
        <w:spacing w:before="100" w:beforeAutospacing="1" w:after="100" w:afterAutospacing="1"/>
        <w:rPr>
          <w:rFonts w:cs="Times New Roman"/>
          <w:color w:val="000000" w:themeColor="text1"/>
          <w:sz w:val="22"/>
          <w:szCs w:val="22"/>
          <w:lang w:eastAsia="en-US"/>
        </w:rPr>
      </w:pPr>
      <w:r w:rsidRPr="00D333BB">
        <w:rPr>
          <w:rFonts w:cs="Times New Roman"/>
          <w:color w:val="000000" w:themeColor="text1"/>
          <w:sz w:val="22"/>
          <w:szCs w:val="22"/>
          <w:lang w:eastAsia="en-US"/>
        </w:rPr>
        <w:t xml:space="preserve">The subcommittee will report their findings together with their recommendations at a convened meeting of the full IACUC.  The IACUC will determine whether or not the allegation has merit.  It may also ask the subcommittee to continue its investigation and gather further information and report back to the full committee before final disposition. </w:t>
      </w:r>
    </w:p>
    <w:p w14:paraId="2BF9A3A5" w14:textId="77777777" w:rsidR="00131827" w:rsidRPr="00D333BB" w:rsidRDefault="00131827" w:rsidP="00131827">
      <w:pPr>
        <w:pStyle w:val="NormalWeb"/>
        <w:rPr>
          <w:rFonts w:asciiTheme="minorHAnsi" w:hAnsiTheme="minorHAnsi"/>
          <w:color w:val="000000" w:themeColor="text1"/>
          <w:sz w:val="22"/>
          <w:szCs w:val="22"/>
        </w:rPr>
      </w:pPr>
      <w:r w:rsidRPr="00D333BB">
        <w:rPr>
          <w:rFonts w:asciiTheme="minorHAnsi" w:hAnsiTheme="minorHAnsi"/>
          <w:color w:val="000000" w:themeColor="text1"/>
          <w:sz w:val="22"/>
          <w:szCs w:val="22"/>
        </w:rPr>
        <w:t xml:space="preserve">Should the IACUC determine that further investigation is required, the subcommittee </w:t>
      </w:r>
      <w:r w:rsidR="00CC2C21" w:rsidRPr="00D333BB">
        <w:rPr>
          <w:rFonts w:asciiTheme="minorHAnsi" w:hAnsiTheme="minorHAnsi"/>
          <w:color w:val="000000" w:themeColor="text1"/>
          <w:sz w:val="22"/>
          <w:szCs w:val="22"/>
        </w:rPr>
        <w:t>will</w:t>
      </w:r>
      <w:r w:rsidRPr="00D333BB">
        <w:rPr>
          <w:rFonts w:asciiTheme="minorHAnsi" w:hAnsiTheme="minorHAnsi"/>
          <w:color w:val="000000" w:themeColor="text1"/>
          <w:sz w:val="22"/>
          <w:szCs w:val="22"/>
        </w:rPr>
        <w:t xml:space="preserve"> conduct the investigatio</w:t>
      </w:r>
      <w:r w:rsidR="00CC2C21" w:rsidRPr="00D333BB">
        <w:rPr>
          <w:rFonts w:asciiTheme="minorHAnsi" w:hAnsiTheme="minorHAnsi"/>
          <w:color w:val="000000" w:themeColor="text1"/>
          <w:sz w:val="22"/>
          <w:szCs w:val="22"/>
        </w:rPr>
        <w:t>n and report back to the IACUC without prejudice</w:t>
      </w:r>
      <w:r w:rsidRPr="00D333BB">
        <w:rPr>
          <w:rFonts w:asciiTheme="minorHAnsi" w:hAnsiTheme="minorHAnsi"/>
          <w:color w:val="000000" w:themeColor="text1"/>
          <w:sz w:val="22"/>
          <w:szCs w:val="22"/>
        </w:rPr>
        <w:t>.</w:t>
      </w:r>
    </w:p>
    <w:p w14:paraId="2307CD7B" w14:textId="77777777" w:rsidR="00131827" w:rsidRPr="00032DEB" w:rsidRDefault="00131827" w:rsidP="00131827">
      <w:pPr>
        <w:pStyle w:val="NormalWeb"/>
        <w:rPr>
          <w:rFonts w:asciiTheme="minorHAnsi" w:hAnsiTheme="minorHAnsi"/>
          <w:sz w:val="22"/>
          <w:szCs w:val="22"/>
        </w:rPr>
      </w:pPr>
      <w:r w:rsidRPr="00D333BB">
        <w:rPr>
          <w:rFonts w:asciiTheme="minorHAnsi" w:hAnsiTheme="minorHAnsi"/>
          <w:color w:val="000000" w:themeColor="text1"/>
          <w:sz w:val="22"/>
          <w:szCs w:val="22"/>
        </w:rPr>
        <w:t>The IACUC should charge the designated person or</w:t>
      </w:r>
      <w:r w:rsidRPr="00032DEB">
        <w:rPr>
          <w:rFonts w:asciiTheme="minorHAnsi" w:hAnsiTheme="minorHAnsi"/>
          <w:sz w:val="22"/>
          <w:szCs w:val="22"/>
        </w:rPr>
        <w:t xml:space="preserve"> group with its requirements for information gathering and impose a completion date. The assigned completion date will depend on the IACUC’s determination of whether immediate remedial action may be required. The nature of the information required will vary depending on the circumstances, but often involves:</w:t>
      </w:r>
    </w:p>
    <w:p w14:paraId="7D62A7AB" w14:textId="77777777" w:rsidR="00131827" w:rsidRPr="00032DEB" w:rsidRDefault="00131827" w:rsidP="00131827">
      <w:pPr>
        <w:numPr>
          <w:ilvl w:val="0"/>
          <w:numId w:val="4"/>
        </w:numPr>
        <w:spacing w:before="100" w:beforeAutospacing="1" w:after="100" w:afterAutospacing="1"/>
        <w:rPr>
          <w:rFonts w:eastAsia="Times New Roman" w:cs="Times New Roman"/>
          <w:sz w:val="22"/>
          <w:szCs w:val="22"/>
        </w:rPr>
      </w:pPr>
      <w:r w:rsidRPr="00032DEB">
        <w:rPr>
          <w:rFonts w:eastAsia="Times New Roman" w:cs="Times New Roman"/>
          <w:sz w:val="22"/>
          <w:szCs w:val="22"/>
        </w:rPr>
        <w:t>Interviewing complainants (if known), any persons against whom allegations were directed, and pertinent program officials;</w:t>
      </w:r>
    </w:p>
    <w:p w14:paraId="4CC74FF8" w14:textId="77777777" w:rsidR="00131827" w:rsidRPr="00032DEB" w:rsidRDefault="00131827" w:rsidP="00131827">
      <w:pPr>
        <w:numPr>
          <w:ilvl w:val="0"/>
          <w:numId w:val="4"/>
        </w:numPr>
        <w:spacing w:before="100" w:beforeAutospacing="1" w:after="100" w:afterAutospacing="1"/>
        <w:rPr>
          <w:rFonts w:eastAsia="Times New Roman" w:cs="Times New Roman"/>
          <w:sz w:val="22"/>
          <w:szCs w:val="22"/>
        </w:rPr>
      </w:pPr>
      <w:r w:rsidRPr="00032DEB">
        <w:rPr>
          <w:rFonts w:eastAsia="Times New Roman" w:cs="Times New Roman"/>
          <w:sz w:val="22"/>
          <w:szCs w:val="22"/>
        </w:rPr>
        <w:t xml:space="preserve">Observing the animals and their environment; and </w:t>
      </w:r>
    </w:p>
    <w:p w14:paraId="1553B8E2" w14:textId="77777777" w:rsidR="00131827" w:rsidRPr="00032DEB" w:rsidRDefault="00131827" w:rsidP="00131827">
      <w:pPr>
        <w:numPr>
          <w:ilvl w:val="0"/>
          <w:numId w:val="4"/>
        </w:numPr>
        <w:spacing w:before="100" w:beforeAutospacing="1" w:after="100" w:afterAutospacing="1"/>
        <w:rPr>
          <w:rFonts w:eastAsia="Times New Roman" w:cs="Times New Roman"/>
          <w:sz w:val="22"/>
          <w:szCs w:val="22"/>
        </w:rPr>
      </w:pPr>
      <w:r w:rsidRPr="00032DEB">
        <w:rPr>
          <w:rFonts w:eastAsia="Times New Roman" w:cs="Times New Roman"/>
          <w:sz w:val="22"/>
          <w:szCs w:val="22"/>
        </w:rPr>
        <w:t>Reviewing any pertinent records, (e.g., animal health records, protocol, and other documents).</w:t>
      </w:r>
    </w:p>
    <w:p w14:paraId="47E87D22" w14:textId="77777777" w:rsidR="00131827" w:rsidRPr="00032DEB" w:rsidRDefault="00131827" w:rsidP="00131827">
      <w:pPr>
        <w:pStyle w:val="NormalWeb"/>
        <w:rPr>
          <w:rFonts w:asciiTheme="minorHAnsi" w:hAnsiTheme="minorHAnsi"/>
          <w:sz w:val="22"/>
          <w:szCs w:val="22"/>
        </w:rPr>
      </w:pPr>
      <w:r w:rsidRPr="00032DEB">
        <w:rPr>
          <w:rFonts w:asciiTheme="minorHAnsi" w:hAnsiTheme="minorHAnsi"/>
          <w:sz w:val="22"/>
          <w:szCs w:val="22"/>
        </w:rPr>
        <w:t>The subcommittee should provide a report to the IACUC, which summarizes:</w:t>
      </w:r>
    </w:p>
    <w:p w14:paraId="3D1562AF" w14:textId="77777777" w:rsidR="00131827" w:rsidRPr="00032DEB" w:rsidRDefault="00131827" w:rsidP="00131827">
      <w:pPr>
        <w:numPr>
          <w:ilvl w:val="0"/>
          <w:numId w:val="5"/>
        </w:numPr>
        <w:spacing w:before="100" w:beforeAutospacing="1" w:after="100" w:afterAutospacing="1"/>
        <w:rPr>
          <w:rFonts w:eastAsia="Times New Roman" w:cs="Times New Roman"/>
          <w:sz w:val="22"/>
          <w:szCs w:val="22"/>
        </w:rPr>
      </w:pPr>
      <w:r w:rsidRPr="00032DEB">
        <w:rPr>
          <w:rFonts w:eastAsia="Times New Roman" w:cs="Times New Roman"/>
          <w:sz w:val="22"/>
          <w:szCs w:val="22"/>
        </w:rPr>
        <w:t>The concern(s),</w:t>
      </w:r>
    </w:p>
    <w:p w14:paraId="7877AB89" w14:textId="77777777" w:rsidR="00131827" w:rsidRPr="00032DEB" w:rsidRDefault="00131827" w:rsidP="00131827">
      <w:pPr>
        <w:numPr>
          <w:ilvl w:val="0"/>
          <w:numId w:val="5"/>
        </w:numPr>
        <w:spacing w:before="100" w:beforeAutospacing="1" w:after="100" w:afterAutospacing="1"/>
        <w:rPr>
          <w:rFonts w:eastAsia="Times New Roman" w:cs="Times New Roman"/>
          <w:sz w:val="22"/>
          <w:szCs w:val="22"/>
        </w:rPr>
      </w:pPr>
      <w:r w:rsidRPr="00032DEB">
        <w:rPr>
          <w:rFonts w:eastAsia="Times New Roman" w:cs="Times New Roman"/>
          <w:sz w:val="22"/>
          <w:szCs w:val="22"/>
        </w:rPr>
        <w:t>The results of interview(s),</w:t>
      </w:r>
    </w:p>
    <w:p w14:paraId="21FCB06A" w14:textId="77777777" w:rsidR="00131827" w:rsidRPr="00032DEB" w:rsidRDefault="00131827" w:rsidP="00131827">
      <w:pPr>
        <w:numPr>
          <w:ilvl w:val="0"/>
          <w:numId w:val="5"/>
        </w:numPr>
        <w:spacing w:before="100" w:beforeAutospacing="1" w:after="100" w:afterAutospacing="1"/>
        <w:rPr>
          <w:rFonts w:eastAsia="Times New Roman" w:cs="Times New Roman"/>
          <w:sz w:val="22"/>
          <w:szCs w:val="22"/>
        </w:rPr>
      </w:pPr>
      <w:r w:rsidRPr="00032DEB">
        <w:rPr>
          <w:rFonts w:eastAsia="Times New Roman" w:cs="Times New Roman"/>
          <w:sz w:val="22"/>
          <w:szCs w:val="22"/>
        </w:rPr>
        <w:t>The condition of animals and their environment, and</w:t>
      </w:r>
    </w:p>
    <w:p w14:paraId="76089FE8" w14:textId="77777777" w:rsidR="00131827" w:rsidRPr="00032DEB" w:rsidRDefault="00131827" w:rsidP="00131827">
      <w:pPr>
        <w:numPr>
          <w:ilvl w:val="0"/>
          <w:numId w:val="5"/>
        </w:numPr>
        <w:spacing w:before="100" w:beforeAutospacing="1" w:after="100" w:afterAutospacing="1"/>
        <w:rPr>
          <w:rFonts w:eastAsia="Times New Roman" w:cs="Times New Roman"/>
          <w:sz w:val="22"/>
          <w:szCs w:val="22"/>
        </w:rPr>
      </w:pPr>
      <w:r w:rsidRPr="00032DEB">
        <w:rPr>
          <w:rFonts w:eastAsia="Times New Roman" w:cs="Times New Roman"/>
          <w:sz w:val="22"/>
          <w:szCs w:val="22"/>
        </w:rPr>
        <w:t>The results of records and other document reviews.</w:t>
      </w:r>
    </w:p>
    <w:p w14:paraId="43EB7979" w14:textId="77777777" w:rsidR="00131827" w:rsidRPr="00032DEB" w:rsidRDefault="00131827" w:rsidP="00131827">
      <w:pPr>
        <w:pStyle w:val="NormalWeb"/>
        <w:rPr>
          <w:rFonts w:asciiTheme="minorHAnsi" w:hAnsiTheme="minorHAnsi"/>
          <w:sz w:val="22"/>
          <w:szCs w:val="22"/>
        </w:rPr>
      </w:pPr>
      <w:r w:rsidRPr="00032DEB">
        <w:rPr>
          <w:rFonts w:asciiTheme="minorHAnsi" w:hAnsiTheme="minorHAnsi"/>
          <w:sz w:val="22"/>
          <w:szCs w:val="22"/>
        </w:rPr>
        <w:t>The report should also contain:</w:t>
      </w:r>
    </w:p>
    <w:p w14:paraId="3B9FE9E7" w14:textId="77777777" w:rsidR="00131827" w:rsidRPr="00032DEB" w:rsidRDefault="00131827" w:rsidP="00131827">
      <w:pPr>
        <w:numPr>
          <w:ilvl w:val="0"/>
          <w:numId w:val="6"/>
        </w:numPr>
        <w:spacing w:before="100" w:beforeAutospacing="1" w:after="100" w:afterAutospacing="1"/>
        <w:rPr>
          <w:rFonts w:eastAsia="Times New Roman" w:cs="Times New Roman"/>
          <w:sz w:val="22"/>
          <w:szCs w:val="22"/>
        </w:rPr>
      </w:pPr>
      <w:r w:rsidRPr="00032DEB">
        <w:rPr>
          <w:rFonts w:eastAsia="Times New Roman" w:cs="Times New Roman"/>
          <w:sz w:val="22"/>
          <w:szCs w:val="22"/>
        </w:rPr>
        <w:t xml:space="preserve">Any supporting documentation such as correspondence, reports, and animal records, </w:t>
      </w:r>
    </w:p>
    <w:p w14:paraId="00DD1FAF" w14:textId="77777777" w:rsidR="00131827" w:rsidRPr="00032DEB" w:rsidRDefault="00131827" w:rsidP="00131827">
      <w:pPr>
        <w:numPr>
          <w:ilvl w:val="0"/>
          <w:numId w:val="6"/>
        </w:numPr>
        <w:spacing w:before="100" w:beforeAutospacing="1" w:after="100" w:afterAutospacing="1"/>
        <w:rPr>
          <w:rFonts w:eastAsia="Times New Roman" w:cs="Times New Roman"/>
          <w:sz w:val="22"/>
          <w:szCs w:val="22"/>
        </w:rPr>
      </w:pPr>
      <w:r w:rsidRPr="00032DEB">
        <w:rPr>
          <w:rFonts w:eastAsia="Times New Roman" w:cs="Times New Roman"/>
          <w:sz w:val="22"/>
          <w:szCs w:val="22"/>
        </w:rPr>
        <w:t xml:space="preserve">Conclusions regarding the substance of the concerns vis-à-vis requirements of the AWRs, the PHS Policy, the </w:t>
      </w:r>
      <w:r w:rsidRPr="00032DEB">
        <w:rPr>
          <w:rStyle w:val="Emphasis"/>
          <w:rFonts w:eastAsia="Times New Roman" w:cs="Times New Roman"/>
          <w:sz w:val="22"/>
          <w:szCs w:val="22"/>
        </w:rPr>
        <w:t>Guide</w:t>
      </w:r>
      <w:r w:rsidRPr="00032DEB">
        <w:rPr>
          <w:rFonts w:eastAsia="Times New Roman" w:cs="Times New Roman"/>
          <w:sz w:val="22"/>
          <w:szCs w:val="22"/>
        </w:rPr>
        <w:t xml:space="preserve">, and institutional policies and procedures, and </w:t>
      </w:r>
    </w:p>
    <w:p w14:paraId="3E152B1B" w14:textId="77777777" w:rsidR="00131827" w:rsidRDefault="00131827" w:rsidP="00131827">
      <w:pPr>
        <w:numPr>
          <w:ilvl w:val="0"/>
          <w:numId w:val="6"/>
        </w:numPr>
        <w:spacing w:before="100" w:beforeAutospacing="1" w:after="100" w:afterAutospacing="1"/>
        <w:rPr>
          <w:rFonts w:eastAsia="Times New Roman" w:cs="Times New Roman"/>
          <w:sz w:val="22"/>
          <w:szCs w:val="22"/>
        </w:rPr>
      </w:pPr>
      <w:r w:rsidRPr="00032DEB">
        <w:rPr>
          <w:rFonts w:eastAsia="Times New Roman" w:cs="Times New Roman"/>
          <w:sz w:val="22"/>
          <w:szCs w:val="22"/>
        </w:rPr>
        <w:t>Recommended actions, if appropriate</w:t>
      </w:r>
    </w:p>
    <w:p w14:paraId="4D237CEE" w14:textId="77777777" w:rsidR="00CC2C21" w:rsidRDefault="00CC2C21" w:rsidP="00CC2C21">
      <w:pPr>
        <w:spacing w:before="100" w:beforeAutospacing="1" w:after="100" w:afterAutospacing="1"/>
        <w:ind w:left="720"/>
        <w:rPr>
          <w:rFonts w:eastAsia="Times New Roman" w:cs="Times New Roman"/>
          <w:sz w:val="22"/>
          <w:szCs w:val="22"/>
        </w:rPr>
      </w:pPr>
    </w:p>
    <w:p w14:paraId="657C9EC2" w14:textId="77777777" w:rsidR="00CC2C21" w:rsidRPr="00032DEB" w:rsidRDefault="00CC2C21" w:rsidP="00CC2C21">
      <w:pPr>
        <w:spacing w:before="100" w:beforeAutospacing="1" w:after="100" w:afterAutospacing="1"/>
        <w:ind w:left="720"/>
        <w:rPr>
          <w:rFonts w:eastAsia="Times New Roman" w:cs="Times New Roman"/>
          <w:sz w:val="22"/>
          <w:szCs w:val="22"/>
        </w:rPr>
      </w:pPr>
    </w:p>
    <w:p w14:paraId="78E372AE" w14:textId="77777777" w:rsidR="00131827" w:rsidRPr="00032DEB" w:rsidRDefault="00131827" w:rsidP="00131827">
      <w:pPr>
        <w:pStyle w:val="NormalWeb"/>
        <w:rPr>
          <w:rFonts w:asciiTheme="minorHAnsi" w:hAnsiTheme="minorHAnsi"/>
          <w:sz w:val="22"/>
          <w:szCs w:val="22"/>
        </w:rPr>
      </w:pPr>
      <w:r w:rsidRPr="00032DEB">
        <w:rPr>
          <w:rFonts w:asciiTheme="minorHAnsi" w:hAnsiTheme="minorHAnsi"/>
          <w:sz w:val="22"/>
          <w:szCs w:val="22"/>
        </w:rPr>
        <w:lastRenderedPageBreak/>
        <w:t>Upon receipt and evaluation of the report, the IACUC may request further information or find that:</w:t>
      </w:r>
    </w:p>
    <w:p w14:paraId="48B3873B" w14:textId="77777777" w:rsidR="00131827" w:rsidRPr="00032DEB" w:rsidRDefault="00131827" w:rsidP="00131827">
      <w:pPr>
        <w:numPr>
          <w:ilvl w:val="0"/>
          <w:numId w:val="7"/>
        </w:numPr>
        <w:spacing w:before="100" w:beforeAutospacing="1" w:after="100" w:afterAutospacing="1"/>
        <w:rPr>
          <w:rFonts w:eastAsia="Times New Roman" w:cs="Times New Roman"/>
          <w:sz w:val="22"/>
          <w:szCs w:val="22"/>
        </w:rPr>
      </w:pPr>
      <w:r w:rsidRPr="00032DEB">
        <w:rPr>
          <w:rFonts w:eastAsia="Times New Roman" w:cs="Times New Roman"/>
          <w:sz w:val="22"/>
          <w:szCs w:val="22"/>
        </w:rPr>
        <w:t>There was no evidence to support the concern or complaint,</w:t>
      </w:r>
    </w:p>
    <w:p w14:paraId="2A57AC64" w14:textId="77777777" w:rsidR="00131827" w:rsidRPr="00032DEB" w:rsidRDefault="00131827" w:rsidP="00131827">
      <w:pPr>
        <w:numPr>
          <w:ilvl w:val="0"/>
          <w:numId w:val="7"/>
        </w:numPr>
        <w:spacing w:before="100" w:beforeAutospacing="1" w:after="100" w:afterAutospacing="1"/>
        <w:rPr>
          <w:rFonts w:eastAsia="Times New Roman" w:cs="Times New Roman"/>
          <w:sz w:val="22"/>
          <w:szCs w:val="22"/>
        </w:rPr>
      </w:pPr>
      <w:r w:rsidRPr="00032DEB">
        <w:rPr>
          <w:rFonts w:eastAsia="Times New Roman" w:cs="Times New Roman"/>
          <w:sz w:val="22"/>
          <w:szCs w:val="22"/>
        </w:rPr>
        <w:t xml:space="preserve">The concern or complaint was not sustained, but </w:t>
      </w:r>
    </w:p>
    <w:p w14:paraId="007D3686" w14:textId="77777777" w:rsidR="00131827" w:rsidRPr="00032DEB" w:rsidRDefault="00131827" w:rsidP="00131827">
      <w:pPr>
        <w:numPr>
          <w:ilvl w:val="1"/>
          <w:numId w:val="7"/>
        </w:numPr>
        <w:spacing w:before="100" w:beforeAutospacing="1" w:after="100" w:afterAutospacing="1"/>
        <w:rPr>
          <w:rFonts w:eastAsia="Times New Roman" w:cs="Times New Roman"/>
          <w:sz w:val="22"/>
          <w:szCs w:val="22"/>
        </w:rPr>
      </w:pPr>
      <w:r w:rsidRPr="00032DEB">
        <w:rPr>
          <w:rFonts w:eastAsia="Times New Roman" w:cs="Times New Roman"/>
          <w:sz w:val="22"/>
          <w:szCs w:val="22"/>
        </w:rPr>
        <w:t>related aspects of the animal care and use program requires further review or</w:t>
      </w:r>
    </w:p>
    <w:p w14:paraId="5EA15D03" w14:textId="77777777" w:rsidR="00131827" w:rsidRPr="00032DEB" w:rsidRDefault="00131827" w:rsidP="00131827">
      <w:pPr>
        <w:numPr>
          <w:ilvl w:val="1"/>
          <w:numId w:val="7"/>
        </w:numPr>
        <w:spacing w:before="100" w:beforeAutospacing="1" w:after="100" w:afterAutospacing="1"/>
        <w:rPr>
          <w:rFonts w:eastAsia="Times New Roman" w:cs="Times New Roman"/>
          <w:sz w:val="22"/>
          <w:szCs w:val="22"/>
        </w:rPr>
      </w:pPr>
      <w:r w:rsidRPr="00032DEB">
        <w:rPr>
          <w:rFonts w:eastAsia="Times New Roman" w:cs="Times New Roman"/>
          <w:sz w:val="22"/>
          <w:szCs w:val="22"/>
        </w:rPr>
        <w:t>other institutional programs may require review, or</w:t>
      </w:r>
    </w:p>
    <w:p w14:paraId="6F7A2DFB" w14:textId="77777777" w:rsidR="00131827" w:rsidRPr="00032DEB" w:rsidRDefault="00131827" w:rsidP="00131827">
      <w:pPr>
        <w:numPr>
          <w:ilvl w:val="0"/>
          <w:numId w:val="7"/>
        </w:numPr>
        <w:spacing w:before="100" w:beforeAutospacing="1" w:after="100" w:afterAutospacing="1"/>
        <w:rPr>
          <w:rFonts w:eastAsia="Times New Roman" w:cs="Times New Roman"/>
          <w:sz w:val="22"/>
          <w:szCs w:val="22"/>
        </w:rPr>
      </w:pPr>
      <w:r w:rsidRPr="00032DEB">
        <w:rPr>
          <w:rFonts w:eastAsia="Times New Roman" w:cs="Times New Roman"/>
          <w:sz w:val="22"/>
          <w:szCs w:val="22"/>
        </w:rPr>
        <w:t>The concern or complaint was valid.</w:t>
      </w:r>
    </w:p>
    <w:p w14:paraId="3D42DF15" w14:textId="528A66CD" w:rsidR="00131827" w:rsidRPr="00032DEB" w:rsidRDefault="00131827" w:rsidP="00131827">
      <w:pPr>
        <w:spacing w:before="100" w:beforeAutospacing="1" w:after="100" w:afterAutospacing="1"/>
        <w:rPr>
          <w:rFonts w:cs="Times New Roman"/>
          <w:sz w:val="22"/>
          <w:szCs w:val="22"/>
          <w:lang w:eastAsia="en-US"/>
        </w:rPr>
      </w:pPr>
      <w:r w:rsidRPr="00032DEB">
        <w:rPr>
          <w:rFonts w:cs="Times New Roman"/>
          <w:sz w:val="22"/>
          <w:szCs w:val="22"/>
          <w:lang w:eastAsia="en-US"/>
        </w:rPr>
        <w:t xml:space="preserve">If the IACUC determines that an allegation is without merit and cannot be substantiated, the responsible party and any </w:t>
      </w:r>
      <w:r w:rsidR="00DD078F" w:rsidRPr="00032DEB">
        <w:rPr>
          <w:rFonts w:cs="Times New Roman"/>
          <w:sz w:val="22"/>
          <w:szCs w:val="22"/>
          <w:lang w:eastAsia="en-US"/>
        </w:rPr>
        <w:t>FHSU officials</w:t>
      </w:r>
      <w:r w:rsidRPr="00032DEB">
        <w:rPr>
          <w:rFonts w:cs="Times New Roman"/>
          <w:sz w:val="22"/>
          <w:szCs w:val="22"/>
          <w:lang w:eastAsia="en-US"/>
        </w:rPr>
        <w:t xml:space="preserve"> who have been informed of the allegation will be so notified in writing. </w:t>
      </w:r>
    </w:p>
    <w:p w14:paraId="49750DDB" w14:textId="77777777" w:rsidR="00131827" w:rsidRPr="00032DEB" w:rsidRDefault="00131827" w:rsidP="00131827">
      <w:pPr>
        <w:spacing w:before="100" w:beforeAutospacing="1" w:after="100" w:afterAutospacing="1"/>
        <w:rPr>
          <w:rFonts w:cs="Times New Roman"/>
          <w:sz w:val="22"/>
          <w:szCs w:val="22"/>
          <w:lang w:eastAsia="en-US"/>
        </w:rPr>
      </w:pPr>
      <w:r w:rsidRPr="00032DEB">
        <w:rPr>
          <w:rFonts w:cs="Times New Roman"/>
          <w:sz w:val="22"/>
          <w:szCs w:val="22"/>
          <w:lang w:eastAsia="en-US"/>
        </w:rPr>
        <w:t xml:space="preserve">If the full IACUC determines that the allegation has merit and has been substantiated, the IACUC will require the responsible party to rectify the situation and the matter may be referred to the appropriate FHSU officials for further action. </w:t>
      </w:r>
    </w:p>
    <w:p w14:paraId="2AA1739C" w14:textId="77777777" w:rsidR="00131827" w:rsidRPr="00032DEB" w:rsidRDefault="00995008" w:rsidP="00131827">
      <w:pPr>
        <w:spacing w:before="100" w:beforeAutospacing="1" w:after="100" w:afterAutospacing="1"/>
        <w:rPr>
          <w:rFonts w:cs="Times New Roman"/>
          <w:sz w:val="22"/>
          <w:szCs w:val="22"/>
          <w:lang w:eastAsia="en-US"/>
        </w:rPr>
      </w:pPr>
      <w:r>
        <w:rPr>
          <w:rFonts w:cs="Times New Roman"/>
          <w:sz w:val="22"/>
          <w:szCs w:val="22"/>
          <w:lang w:eastAsia="en-US"/>
        </w:rPr>
        <w:t xml:space="preserve">The IACUC may take </w:t>
      </w:r>
      <w:r w:rsidR="00131827" w:rsidRPr="00D333BB">
        <w:rPr>
          <w:rFonts w:cs="Times New Roman"/>
          <w:color w:val="000000" w:themeColor="text1"/>
          <w:sz w:val="22"/>
          <w:szCs w:val="22"/>
          <w:lang w:eastAsia="en-US"/>
        </w:rPr>
        <w:t>actions</w:t>
      </w:r>
      <w:r w:rsidRPr="00D333BB">
        <w:rPr>
          <w:rFonts w:cs="Times New Roman"/>
          <w:color w:val="000000" w:themeColor="text1"/>
          <w:sz w:val="22"/>
          <w:szCs w:val="22"/>
          <w:lang w:eastAsia="en-US"/>
        </w:rPr>
        <w:t xml:space="preserve"> that are deemed necessary</w:t>
      </w:r>
      <w:r w:rsidR="00131827" w:rsidRPr="00D333BB">
        <w:rPr>
          <w:rFonts w:cs="Times New Roman"/>
          <w:color w:val="000000" w:themeColor="text1"/>
          <w:sz w:val="22"/>
          <w:szCs w:val="22"/>
          <w:lang w:eastAsia="en-US"/>
        </w:rPr>
        <w:t>. </w:t>
      </w:r>
      <w:r w:rsidR="00131827" w:rsidRPr="00032DEB">
        <w:rPr>
          <w:rFonts w:cs="Times New Roman"/>
          <w:sz w:val="22"/>
          <w:szCs w:val="22"/>
          <w:lang w:eastAsia="en-US"/>
        </w:rPr>
        <w:t xml:space="preserve"> These may include but are not limited to:</w:t>
      </w:r>
    </w:p>
    <w:p w14:paraId="0EDCF47A" w14:textId="77777777" w:rsidR="00131827" w:rsidRPr="00131827" w:rsidRDefault="00131827" w:rsidP="00131827">
      <w:pPr>
        <w:pStyle w:val="ListParagraph"/>
        <w:numPr>
          <w:ilvl w:val="0"/>
          <w:numId w:val="11"/>
        </w:numPr>
        <w:spacing w:before="100" w:beforeAutospacing="1" w:after="100" w:afterAutospacing="1"/>
        <w:rPr>
          <w:rFonts w:cs="Times New Roman"/>
          <w:sz w:val="22"/>
          <w:szCs w:val="22"/>
          <w:lang w:eastAsia="en-US"/>
        </w:rPr>
      </w:pPr>
      <w:r>
        <w:rPr>
          <w:rFonts w:cs="Times New Roman"/>
          <w:sz w:val="22"/>
          <w:szCs w:val="22"/>
          <w:lang w:eastAsia="en-US"/>
        </w:rPr>
        <w:t>I</w:t>
      </w:r>
      <w:r w:rsidRPr="00131827">
        <w:rPr>
          <w:rFonts w:cs="Times New Roman"/>
          <w:sz w:val="22"/>
          <w:szCs w:val="22"/>
          <w:lang w:eastAsia="en-US"/>
        </w:rPr>
        <w:t xml:space="preserve">n cases in which the protocol deviation is justifiable, requirement for the submission of a protocol amendment or new protocol depending on the nature or extent of the change, </w:t>
      </w:r>
    </w:p>
    <w:p w14:paraId="4D9BA6C4" w14:textId="77777777" w:rsidR="00131827" w:rsidRPr="00131827" w:rsidRDefault="00131827" w:rsidP="00131827">
      <w:pPr>
        <w:pStyle w:val="ListParagraph"/>
        <w:numPr>
          <w:ilvl w:val="0"/>
          <w:numId w:val="11"/>
        </w:numPr>
        <w:spacing w:before="100" w:beforeAutospacing="1" w:after="100" w:afterAutospacing="1"/>
        <w:rPr>
          <w:rFonts w:cs="Times New Roman"/>
          <w:sz w:val="22"/>
          <w:szCs w:val="22"/>
          <w:lang w:eastAsia="en-US"/>
        </w:rPr>
      </w:pPr>
      <w:r>
        <w:rPr>
          <w:rFonts w:cs="Times New Roman"/>
          <w:sz w:val="22"/>
          <w:szCs w:val="22"/>
          <w:lang w:eastAsia="en-US"/>
        </w:rPr>
        <w:t> W</w:t>
      </w:r>
      <w:r w:rsidRPr="00131827">
        <w:rPr>
          <w:rFonts w:cs="Times New Roman"/>
          <w:sz w:val="22"/>
          <w:szCs w:val="22"/>
          <w:lang w:eastAsia="en-US"/>
        </w:rPr>
        <w:t xml:space="preserve">ritten reminders of IACUC </w:t>
      </w:r>
      <w:r>
        <w:rPr>
          <w:rFonts w:cs="Times New Roman"/>
          <w:sz w:val="22"/>
          <w:szCs w:val="22"/>
          <w:lang w:eastAsia="en-US"/>
        </w:rPr>
        <w:t>procedures and policies,</w:t>
      </w:r>
    </w:p>
    <w:p w14:paraId="67597AC0" w14:textId="77777777" w:rsidR="00131827" w:rsidRPr="00131827" w:rsidRDefault="00131827" w:rsidP="00131827">
      <w:pPr>
        <w:pStyle w:val="ListParagraph"/>
        <w:numPr>
          <w:ilvl w:val="0"/>
          <w:numId w:val="11"/>
        </w:numPr>
        <w:spacing w:before="100" w:beforeAutospacing="1" w:after="100" w:afterAutospacing="1"/>
        <w:rPr>
          <w:rFonts w:cs="Times New Roman"/>
          <w:sz w:val="22"/>
          <w:szCs w:val="22"/>
          <w:lang w:eastAsia="en-US"/>
        </w:rPr>
      </w:pPr>
      <w:r>
        <w:rPr>
          <w:rFonts w:cs="Times New Roman"/>
          <w:sz w:val="22"/>
          <w:szCs w:val="22"/>
          <w:lang w:eastAsia="en-US"/>
        </w:rPr>
        <w:t xml:space="preserve"> Require completion of specific </w:t>
      </w:r>
      <w:r w:rsidRPr="00131827">
        <w:rPr>
          <w:rFonts w:cs="Times New Roman"/>
          <w:sz w:val="22"/>
          <w:szCs w:val="22"/>
          <w:lang w:eastAsia="en-US"/>
        </w:rPr>
        <w:t xml:space="preserve">training </w:t>
      </w:r>
      <w:r w:rsidRPr="00032DEB">
        <w:rPr>
          <w:rFonts w:eastAsia="Times New Roman" w:cs="Times New Roman"/>
          <w:sz w:val="22"/>
          <w:szCs w:val="22"/>
        </w:rPr>
        <w:t>aimed at preventing future incidents</w:t>
      </w:r>
      <w:r>
        <w:rPr>
          <w:rFonts w:cs="Times New Roman"/>
          <w:sz w:val="22"/>
          <w:szCs w:val="22"/>
          <w:lang w:eastAsia="en-US"/>
        </w:rPr>
        <w:t>.</w:t>
      </w:r>
    </w:p>
    <w:p w14:paraId="6EC717E0" w14:textId="77777777" w:rsidR="00131827" w:rsidRPr="00131827" w:rsidRDefault="00131827" w:rsidP="00131827">
      <w:pPr>
        <w:pStyle w:val="ListParagraph"/>
        <w:numPr>
          <w:ilvl w:val="0"/>
          <w:numId w:val="11"/>
        </w:numPr>
        <w:spacing w:before="100" w:beforeAutospacing="1" w:after="100" w:afterAutospacing="1"/>
        <w:rPr>
          <w:rFonts w:cs="Times New Roman"/>
          <w:sz w:val="22"/>
          <w:szCs w:val="22"/>
          <w:lang w:eastAsia="en-US"/>
        </w:rPr>
      </w:pPr>
      <w:r>
        <w:rPr>
          <w:rFonts w:cs="Times New Roman"/>
          <w:sz w:val="22"/>
          <w:szCs w:val="22"/>
          <w:lang w:eastAsia="en-US"/>
        </w:rPr>
        <w:t xml:space="preserve"> Notify </w:t>
      </w:r>
      <w:r w:rsidRPr="00131827">
        <w:rPr>
          <w:rFonts w:cs="Times New Roman"/>
          <w:sz w:val="22"/>
          <w:szCs w:val="22"/>
          <w:lang w:eastAsia="en-US"/>
        </w:rPr>
        <w:t>direct superiors and other FHSU officials,</w:t>
      </w:r>
    </w:p>
    <w:p w14:paraId="66EBDD71" w14:textId="77777777" w:rsidR="00131827" w:rsidRPr="00131827" w:rsidRDefault="00131827" w:rsidP="00131827">
      <w:pPr>
        <w:pStyle w:val="ListParagraph"/>
        <w:numPr>
          <w:ilvl w:val="0"/>
          <w:numId w:val="11"/>
        </w:numPr>
        <w:spacing w:before="100" w:beforeAutospacing="1" w:after="100" w:afterAutospacing="1"/>
        <w:rPr>
          <w:rFonts w:cs="Times New Roman"/>
          <w:sz w:val="22"/>
          <w:szCs w:val="22"/>
          <w:lang w:eastAsia="en-US"/>
        </w:rPr>
      </w:pPr>
      <w:r>
        <w:rPr>
          <w:rFonts w:cs="Times New Roman"/>
          <w:sz w:val="22"/>
          <w:szCs w:val="22"/>
          <w:lang w:eastAsia="en-US"/>
        </w:rPr>
        <w:t>Mo</w:t>
      </w:r>
      <w:r w:rsidRPr="00131827">
        <w:rPr>
          <w:rFonts w:cs="Times New Roman"/>
          <w:sz w:val="22"/>
          <w:szCs w:val="22"/>
          <w:lang w:eastAsia="en-US"/>
        </w:rPr>
        <w:t>nitor an investigator's research activities involving animal subjects,</w:t>
      </w:r>
    </w:p>
    <w:p w14:paraId="019B15A4" w14:textId="77777777" w:rsidR="00131827" w:rsidRPr="00131827" w:rsidRDefault="00131827" w:rsidP="00131827">
      <w:pPr>
        <w:pStyle w:val="ListParagraph"/>
        <w:numPr>
          <w:ilvl w:val="0"/>
          <w:numId w:val="11"/>
        </w:numPr>
        <w:spacing w:before="100" w:beforeAutospacing="1" w:after="100" w:afterAutospacing="1"/>
        <w:rPr>
          <w:rFonts w:cs="Times New Roman"/>
          <w:sz w:val="22"/>
          <w:szCs w:val="22"/>
          <w:lang w:eastAsia="en-US"/>
        </w:rPr>
      </w:pPr>
      <w:r>
        <w:rPr>
          <w:rFonts w:cs="Times New Roman"/>
          <w:sz w:val="22"/>
          <w:szCs w:val="22"/>
          <w:lang w:eastAsia="en-US"/>
        </w:rPr>
        <w:t>S</w:t>
      </w:r>
      <w:r w:rsidRPr="00131827">
        <w:rPr>
          <w:rFonts w:cs="Times New Roman"/>
          <w:sz w:val="22"/>
          <w:szCs w:val="22"/>
          <w:lang w:eastAsia="en-US"/>
        </w:rPr>
        <w:t>uspen</w:t>
      </w:r>
      <w:r>
        <w:rPr>
          <w:rFonts w:cs="Times New Roman"/>
          <w:sz w:val="22"/>
          <w:szCs w:val="22"/>
          <w:lang w:eastAsia="en-US"/>
        </w:rPr>
        <w:t>d</w:t>
      </w:r>
      <w:r w:rsidRPr="00131827">
        <w:rPr>
          <w:rFonts w:cs="Times New Roman"/>
          <w:sz w:val="22"/>
          <w:szCs w:val="22"/>
          <w:lang w:eastAsia="en-US"/>
        </w:rPr>
        <w:t xml:space="preserve"> or terminat</w:t>
      </w:r>
      <w:r>
        <w:rPr>
          <w:rFonts w:cs="Times New Roman"/>
          <w:sz w:val="22"/>
          <w:szCs w:val="22"/>
          <w:lang w:eastAsia="en-US"/>
        </w:rPr>
        <w:t>e</w:t>
      </w:r>
      <w:r w:rsidRPr="00131827">
        <w:rPr>
          <w:rFonts w:cs="Times New Roman"/>
          <w:sz w:val="22"/>
          <w:szCs w:val="22"/>
          <w:lang w:eastAsia="en-US"/>
        </w:rPr>
        <w:t xml:space="preserve"> such activities,</w:t>
      </w:r>
    </w:p>
    <w:p w14:paraId="3599E309" w14:textId="0384BB37" w:rsidR="00131827" w:rsidRPr="00131827" w:rsidRDefault="00DD078F" w:rsidP="00131827">
      <w:pPr>
        <w:pStyle w:val="ListParagraph"/>
        <w:numPr>
          <w:ilvl w:val="0"/>
          <w:numId w:val="11"/>
        </w:numPr>
        <w:spacing w:before="100" w:beforeAutospacing="1" w:after="100" w:afterAutospacing="1"/>
        <w:rPr>
          <w:rFonts w:cs="Times New Roman"/>
          <w:sz w:val="22"/>
          <w:szCs w:val="22"/>
          <w:lang w:eastAsia="en-US"/>
        </w:rPr>
      </w:pPr>
      <w:r>
        <w:rPr>
          <w:rFonts w:cs="Times New Roman"/>
          <w:sz w:val="22"/>
          <w:szCs w:val="22"/>
          <w:lang w:eastAsia="en-US"/>
        </w:rPr>
        <w:t>R</w:t>
      </w:r>
      <w:r w:rsidRPr="00131827">
        <w:rPr>
          <w:rFonts w:cs="Times New Roman"/>
          <w:sz w:val="22"/>
          <w:szCs w:val="22"/>
          <w:lang w:eastAsia="en-US"/>
        </w:rPr>
        <w:t>eport</w:t>
      </w:r>
      <w:r>
        <w:rPr>
          <w:rFonts w:cs="Times New Roman"/>
          <w:sz w:val="22"/>
          <w:szCs w:val="22"/>
          <w:lang w:eastAsia="en-US"/>
        </w:rPr>
        <w:t xml:space="preserve"> </w:t>
      </w:r>
      <w:r w:rsidRPr="00131827">
        <w:rPr>
          <w:rFonts w:cs="Times New Roman"/>
          <w:sz w:val="22"/>
          <w:szCs w:val="22"/>
          <w:lang w:eastAsia="en-US"/>
        </w:rPr>
        <w:t>to</w:t>
      </w:r>
      <w:r w:rsidR="00131827" w:rsidRPr="00131827">
        <w:rPr>
          <w:rFonts w:cs="Times New Roman"/>
          <w:sz w:val="22"/>
          <w:szCs w:val="22"/>
          <w:lang w:eastAsia="en-US"/>
        </w:rPr>
        <w:t xml:space="preserve"> the </w:t>
      </w:r>
      <w:r w:rsidR="00131827">
        <w:rPr>
          <w:rFonts w:cs="Times New Roman"/>
          <w:sz w:val="22"/>
          <w:szCs w:val="22"/>
          <w:lang w:eastAsia="en-US"/>
        </w:rPr>
        <w:t>USDA</w:t>
      </w:r>
      <w:r w:rsidR="00131827" w:rsidRPr="00131827">
        <w:rPr>
          <w:rFonts w:cs="Times New Roman"/>
          <w:sz w:val="22"/>
          <w:szCs w:val="22"/>
          <w:lang w:eastAsia="en-US"/>
        </w:rPr>
        <w:t xml:space="preserve"> or funding agency, </w:t>
      </w:r>
    </w:p>
    <w:p w14:paraId="6BA79B6C" w14:textId="77777777" w:rsidR="00131827" w:rsidRPr="00131827" w:rsidRDefault="00131827" w:rsidP="00131827">
      <w:pPr>
        <w:pStyle w:val="ListParagraph"/>
        <w:numPr>
          <w:ilvl w:val="0"/>
          <w:numId w:val="11"/>
        </w:numPr>
        <w:spacing w:before="100" w:beforeAutospacing="1" w:after="100" w:afterAutospacing="1"/>
        <w:rPr>
          <w:rFonts w:cs="Times New Roman"/>
          <w:sz w:val="22"/>
          <w:szCs w:val="22"/>
          <w:lang w:eastAsia="en-US"/>
        </w:rPr>
      </w:pPr>
      <w:r>
        <w:rPr>
          <w:rFonts w:cs="Times New Roman"/>
          <w:sz w:val="22"/>
          <w:szCs w:val="22"/>
          <w:lang w:eastAsia="en-US"/>
        </w:rPr>
        <w:t>Refer</w:t>
      </w:r>
      <w:r w:rsidRPr="00131827">
        <w:rPr>
          <w:rFonts w:cs="Times New Roman"/>
          <w:sz w:val="22"/>
          <w:szCs w:val="22"/>
          <w:lang w:eastAsia="en-US"/>
        </w:rPr>
        <w:t xml:space="preserve"> the matter to the FHSU Research Misconduct Committee.</w:t>
      </w:r>
    </w:p>
    <w:p w14:paraId="18026AA9" w14:textId="77777777" w:rsidR="00131827" w:rsidRPr="00032DEB" w:rsidRDefault="00131827" w:rsidP="00131827">
      <w:pPr>
        <w:pStyle w:val="NormalWeb"/>
        <w:rPr>
          <w:rFonts w:asciiTheme="minorHAnsi" w:hAnsiTheme="minorHAnsi"/>
          <w:sz w:val="22"/>
          <w:szCs w:val="22"/>
        </w:rPr>
      </w:pPr>
      <w:r w:rsidRPr="00032DEB">
        <w:rPr>
          <w:rFonts w:asciiTheme="minorHAnsi" w:hAnsiTheme="minorHAnsi"/>
          <w:sz w:val="22"/>
          <w:szCs w:val="22"/>
        </w:rPr>
        <w:t>Subsequent actions of the IACUC may include:</w:t>
      </w:r>
    </w:p>
    <w:p w14:paraId="2FC28294" w14:textId="77777777" w:rsidR="00131827" w:rsidRPr="00032DEB" w:rsidRDefault="00131827" w:rsidP="00131827">
      <w:pPr>
        <w:numPr>
          <w:ilvl w:val="0"/>
          <w:numId w:val="8"/>
        </w:numPr>
        <w:spacing w:before="100" w:beforeAutospacing="1" w:after="100" w:afterAutospacing="1"/>
        <w:rPr>
          <w:rFonts w:eastAsia="Times New Roman" w:cs="Times New Roman"/>
          <w:sz w:val="22"/>
          <w:szCs w:val="22"/>
        </w:rPr>
      </w:pPr>
      <w:r w:rsidRPr="00032DEB">
        <w:rPr>
          <w:rFonts w:eastAsia="Times New Roman" w:cs="Times New Roman"/>
          <w:sz w:val="22"/>
          <w:szCs w:val="22"/>
        </w:rPr>
        <w:t>Implementing measures to prevent recurrence;</w:t>
      </w:r>
    </w:p>
    <w:p w14:paraId="54182F8C" w14:textId="77777777" w:rsidR="00131827" w:rsidRPr="00032DEB" w:rsidRDefault="00131827" w:rsidP="00131827">
      <w:pPr>
        <w:numPr>
          <w:ilvl w:val="0"/>
          <w:numId w:val="8"/>
        </w:numPr>
        <w:spacing w:before="100" w:beforeAutospacing="1" w:after="100" w:afterAutospacing="1"/>
        <w:rPr>
          <w:rFonts w:eastAsia="Times New Roman" w:cs="Times New Roman"/>
          <w:sz w:val="22"/>
          <w:szCs w:val="22"/>
        </w:rPr>
      </w:pPr>
      <w:r w:rsidRPr="00032DEB">
        <w:rPr>
          <w:rFonts w:eastAsia="Times New Roman" w:cs="Times New Roman"/>
          <w:sz w:val="22"/>
          <w:szCs w:val="22"/>
        </w:rPr>
        <w:t>Notifying the IO and the AV of its actions;</w:t>
      </w:r>
    </w:p>
    <w:p w14:paraId="3EE4E826" w14:textId="77777777" w:rsidR="00131827" w:rsidRPr="00032DEB" w:rsidRDefault="00131827" w:rsidP="00131827">
      <w:pPr>
        <w:numPr>
          <w:ilvl w:val="0"/>
          <w:numId w:val="8"/>
        </w:numPr>
        <w:spacing w:before="100" w:beforeAutospacing="1" w:after="100" w:afterAutospacing="1"/>
        <w:rPr>
          <w:rFonts w:eastAsia="Times New Roman" w:cs="Times New Roman"/>
          <w:sz w:val="22"/>
          <w:szCs w:val="22"/>
        </w:rPr>
      </w:pPr>
      <w:r w:rsidRPr="00032DEB">
        <w:rPr>
          <w:rFonts w:eastAsia="Times New Roman" w:cs="Times New Roman"/>
          <w:sz w:val="22"/>
          <w:szCs w:val="22"/>
        </w:rPr>
        <w:t>Notifying funding or regulatory agencies, as required; and/or</w:t>
      </w:r>
    </w:p>
    <w:p w14:paraId="6EAACEEC" w14:textId="77777777" w:rsidR="00131827" w:rsidRPr="00032DEB" w:rsidRDefault="00131827" w:rsidP="00131827">
      <w:pPr>
        <w:numPr>
          <w:ilvl w:val="0"/>
          <w:numId w:val="8"/>
        </w:numPr>
        <w:spacing w:before="100" w:beforeAutospacing="1" w:after="100" w:afterAutospacing="1"/>
        <w:rPr>
          <w:rFonts w:eastAsia="Times New Roman" w:cs="Times New Roman"/>
          <w:sz w:val="22"/>
          <w:szCs w:val="22"/>
        </w:rPr>
      </w:pPr>
      <w:r w:rsidRPr="00032DEB">
        <w:rPr>
          <w:rFonts w:eastAsia="Times New Roman" w:cs="Times New Roman"/>
          <w:sz w:val="22"/>
          <w:szCs w:val="22"/>
        </w:rPr>
        <w:t xml:space="preserve">Notifying the complainant, any persons against whom allegations were directed, and pertinent program officials (appropriate supervisory and management staff, the public affairs office, institutional attorneys, etc.). </w:t>
      </w:r>
    </w:p>
    <w:p w14:paraId="29D11AC3" w14:textId="77777777" w:rsidR="00131827" w:rsidRDefault="00131827" w:rsidP="00131827">
      <w:pPr>
        <w:pStyle w:val="Heading3"/>
        <w:rPr>
          <w:rFonts w:eastAsia="Times New Roman" w:cs="Times New Roman"/>
        </w:rPr>
      </w:pPr>
      <w:bookmarkStart w:id="0" w:name="841"/>
      <w:bookmarkEnd w:id="0"/>
      <w:r>
        <w:rPr>
          <w:rFonts w:eastAsia="Times New Roman" w:cs="Times New Roman"/>
        </w:rPr>
        <w:t>Institutional Sanctions</w:t>
      </w:r>
    </w:p>
    <w:p w14:paraId="55FC7B63" w14:textId="14604202" w:rsidR="00131827" w:rsidRPr="00032DEB" w:rsidRDefault="00131827" w:rsidP="00131827">
      <w:pPr>
        <w:pStyle w:val="NormalWeb"/>
        <w:rPr>
          <w:rFonts w:asciiTheme="minorHAnsi" w:hAnsiTheme="minorHAnsi"/>
          <w:sz w:val="22"/>
          <w:szCs w:val="22"/>
        </w:rPr>
      </w:pPr>
      <w:r w:rsidRPr="00032DEB">
        <w:rPr>
          <w:rFonts w:asciiTheme="minorHAnsi" w:hAnsiTheme="minorHAnsi"/>
          <w:sz w:val="22"/>
          <w:szCs w:val="22"/>
        </w:rPr>
        <w:t>Examples of institutional sanctions  include</w:t>
      </w:r>
      <w:r w:rsidR="00DD078F">
        <w:rPr>
          <w:rFonts w:asciiTheme="minorHAnsi" w:hAnsiTheme="minorHAnsi"/>
          <w:sz w:val="22"/>
          <w:szCs w:val="22"/>
        </w:rPr>
        <w:t xml:space="preserve"> </w:t>
      </w:r>
      <w:bookmarkStart w:id="1" w:name="_GoBack"/>
      <w:bookmarkEnd w:id="1"/>
      <w:r w:rsidR="00DD078F" w:rsidRPr="00032DEB">
        <w:rPr>
          <w:rFonts w:asciiTheme="minorHAnsi" w:hAnsiTheme="minorHAnsi"/>
          <w:sz w:val="22"/>
          <w:szCs w:val="22"/>
        </w:rPr>
        <w:t>sanctions include</w:t>
      </w:r>
      <w:r w:rsidRPr="00032DEB">
        <w:rPr>
          <w:rFonts w:asciiTheme="minorHAnsi" w:hAnsiTheme="minorHAnsi"/>
          <w:sz w:val="22"/>
          <w:szCs w:val="22"/>
        </w:rPr>
        <w:t>:</w:t>
      </w:r>
    </w:p>
    <w:p w14:paraId="521668EB" w14:textId="77777777" w:rsidR="00131827" w:rsidRPr="00032DEB" w:rsidRDefault="00131827" w:rsidP="00131827">
      <w:pPr>
        <w:numPr>
          <w:ilvl w:val="0"/>
          <w:numId w:val="9"/>
        </w:numPr>
        <w:spacing w:before="100" w:beforeAutospacing="1" w:after="100" w:afterAutospacing="1"/>
        <w:rPr>
          <w:rFonts w:eastAsia="Times New Roman" w:cs="Times New Roman"/>
          <w:sz w:val="22"/>
          <w:szCs w:val="22"/>
        </w:rPr>
      </w:pPr>
      <w:r>
        <w:rPr>
          <w:rFonts w:eastAsia="Times New Roman" w:cs="Times New Roman"/>
          <w:sz w:val="22"/>
          <w:szCs w:val="22"/>
        </w:rPr>
        <w:t>C</w:t>
      </w:r>
      <w:r w:rsidRPr="00032DEB">
        <w:rPr>
          <w:rFonts w:eastAsia="Times New Roman" w:cs="Times New Roman"/>
          <w:sz w:val="22"/>
          <w:szCs w:val="22"/>
        </w:rPr>
        <w:t>ounseling;</w:t>
      </w:r>
    </w:p>
    <w:p w14:paraId="40C3E50D" w14:textId="77777777" w:rsidR="00131827" w:rsidRPr="00032DEB" w:rsidRDefault="00131827" w:rsidP="00131827">
      <w:pPr>
        <w:numPr>
          <w:ilvl w:val="0"/>
          <w:numId w:val="9"/>
        </w:numPr>
        <w:spacing w:before="100" w:beforeAutospacing="1" w:after="100" w:afterAutospacing="1"/>
        <w:rPr>
          <w:rFonts w:eastAsia="Times New Roman" w:cs="Times New Roman"/>
          <w:sz w:val="22"/>
          <w:szCs w:val="22"/>
        </w:rPr>
      </w:pPr>
      <w:r>
        <w:rPr>
          <w:rFonts w:eastAsia="Times New Roman" w:cs="Times New Roman"/>
          <w:sz w:val="22"/>
          <w:szCs w:val="22"/>
        </w:rPr>
        <w:t>Issue</w:t>
      </w:r>
      <w:r w:rsidRPr="00032DEB">
        <w:rPr>
          <w:rFonts w:eastAsia="Times New Roman" w:cs="Times New Roman"/>
          <w:sz w:val="22"/>
          <w:szCs w:val="22"/>
        </w:rPr>
        <w:t xml:space="preserve"> letters of reprimand;</w:t>
      </w:r>
    </w:p>
    <w:p w14:paraId="3636E9DB" w14:textId="77777777" w:rsidR="00131827" w:rsidRPr="00032DEB" w:rsidRDefault="00131827" w:rsidP="00131827">
      <w:pPr>
        <w:numPr>
          <w:ilvl w:val="0"/>
          <w:numId w:val="9"/>
        </w:numPr>
        <w:spacing w:before="100" w:beforeAutospacing="1" w:after="100" w:afterAutospacing="1"/>
        <w:rPr>
          <w:rFonts w:eastAsia="Times New Roman" w:cs="Times New Roman"/>
          <w:sz w:val="22"/>
          <w:szCs w:val="22"/>
        </w:rPr>
      </w:pPr>
      <w:r>
        <w:rPr>
          <w:rFonts w:eastAsia="Times New Roman" w:cs="Times New Roman"/>
          <w:sz w:val="22"/>
          <w:szCs w:val="22"/>
        </w:rPr>
        <w:t>M</w:t>
      </w:r>
      <w:r w:rsidRPr="00032DEB">
        <w:rPr>
          <w:rFonts w:eastAsia="Times New Roman" w:cs="Times New Roman"/>
          <w:sz w:val="22"/>
          <w:szCs w:val="22"/>
        </w:rPr>
        <w:t>onitoring by the IACUC or IACUC-appointed individuals of research, testing, or training that involving animals;</w:t>
      </w:r>
    </w:p>
    <w:p w14:paraId="73B650FF" w14:textId="77777777" w:rsidR="00131827" w:rsidRPr="00032DEB" w:rsidRDefault="00131827" w:rsidP="00131827">
      <w:pPr>
        <w:numPr>
          <w:ilvl w:val="0"/>
          <w:numId w:val="9"/>
        </w:numPr>
        <w:spacing w:before="100" w:beforeAutospacing="1" w:after="100" w:afterAutospacing="1"/>
        <w:rPr>
          <w:rFonts w:eastAsia="Times New Roman" w:cs="Times New Roman"/>
          <w:sz w:val="22"/>
          <w:szCs w:val="22"/>
        </w:rPr>
      </w:pPr>
      <w:r>
        <w:rPr>
          <w:rFonts w:eastAsia="Times New Roman" w:cs="Times New Roman"/>
          <w:sz w:val="22"/>
          <w:szCs w:val="22"/>
        </w:rPr>
        <w:t>T</w:t>
      </w:r>
      <w:r w:rsidRPr="00032DEB">
        <w:rPr>
          <w:rFonts w:eastAsia="Times New Roman" w:cs="Times New Roman"/>
          <w:sz w:val="22"/>
          <w:szCs w:val="22"/>
        </w:rPr>
        <w:t>emporary revocation of privileges to provide animal care or to conduct research, testing, or training that involves animals, pending compliance with specific, IACUC-mandated conditions;</w:t>
      </w:r>
    </w:p>
    <w:p w14:paraId="344E29B1" w14:textId="77777777" w:rsidR="00131827" w:rsidRPr="00032DEB" w:rsidRDefault="00131827" w:rsidP="00131827">
      <w:pPr>
        <w:numPr>
          <w:ilvl w:val="0"/>
          <w:numId w:val="9"/>
        </w:numPr>
        <w:spacing w:before="100" w:beforeAutospacing="1" w:after="100" w:afterAutospacing="1"/>
        <w:rPr>
          <w:rFonts w:eastAsia="Times New Roman" w:cs="Times New Roman"/>
          <w:sz w:val="22"/>
          <w:szCs w:val="22"/>
        </w:rPr>
      </w:pPr>
      <w:r>
        <w:rPr>
          <w:rFonts w:eastAsia="Times New Roman" w:cs="Times New Roman"/>
          <w:sz w:val="22"/>
          <w:szCs w:val="22"/>
        </w:rPr>
        <w:t>P</w:t>
      </w:r>
      <w:r w:rsidRPr="00032DEB">
        <w:rPr>
          <w:rFonts w:eastAsia="Times New Roman" w:cs="Times New Roman"/>
          <w:sz w:val="22"/>
          <w:szCs w:val="22"/>
        </w:rPr>
        <w:t>ermanent revocation of privileges to provide animal care or to conduct research, testing, or training that involves animals; and</w:t>
      </w:r>
    </w:p>
    <w:p w14:paraId="35A24A3C" w14:textId="77777777" w:rsidR="00131827" w:rsidRPr="00032DEB" w:rsidRDefault="00131827" w:rsidP="00131827">
      <w:pPr>
        <w:numPr>
          <w:ilvl w:val="0"/>
          <w:numId w:val="9"/>
        </w:numPr>
        <w:spacing w:before="100" w:beforeAutospacing="1" w:after="100" w:afterAutospacing="1"/>
        <w:rPr>
          <w:rFonts w:eastAsia="Times New Roman" w:cs="Times New Roman"/>
          <w:sz w:val="22"/>
          <w:szCs w:val="22"/>
        </w:rPr>
      </w:pPr>
      <w:r>
        <w:rPr>
          <w:rFonts w:eastAsia="Times New Roman" w:cs="Times New Roman"/>
          <w:sz w:val="22"/>
          <w:szCs w:val="22"/>
        </w:rPr>
        <w:t>Re</w:t>
      </w:r>
      <w:r w:rsidRPr="00032DEB">
        <w:rPr>
          <w:rFonts w:eastAsia="Times New Roman" w:cs="Times New Roman"/>
          <w:sz w:val="22"/>
          <w:szCs w:val="22"/>
        </w:rPr>
        <w:t>commend to the IO that institutional (e.g., reassignment, termination of employment) sanctions be imposed.</w:t>
      </w:r>
    </w:p>
    <w:p w14:paraId="2E06BEF5" w14:textId="77777777" w:rsidR="00131827" w:rsidRDefault="00131827" w:rsidP="00131827">
      <w:pPr>
        <w:pStyle w:val="Heading3"/>
        <w:rPr>
          <w:rFonts w:eastAsia="Times New Roman" w:cs="Times New Roman"/>
        </w:rPr>
      </w:pPr>
      <w:r>
        <w:rPr>
          <w:rFonts w:eastAsia="Times New Roman" w:cs="Times New Roman"/>
        </w:rPr>
        <w:lastRenderedPageBreak/>
        <w:t>Suspension of Animal Activities</w:t>
      </w:r>
    </w:p>
    <w:p w14:paraId="53D88AB4" w14:textId="77777777" w:rsidR="00131827" w:rsidRPr="00032DEB" w:rsidRDefault="00131827" w:rsidP="00131827">
      <w:pPr>
        <w:pStyle w:val="NormalWeb"/>
        <w:rPr>
          <w:rFonts w:asciiTheme="minorHAnsi" w:hAnsiTheme="minorHAnsi"/>
          <w:sz w:val="22"/>
          <w:szCs w:val="22"/>
        </w:rPr>
      </w:pPr>
      <w:r w:rsidRPr="00032DEB">
        <w:rPr>
          <w:rFonts w:asciiTheme="minorHAnsi" w:hAnsiTheme="minorHAnsi"/>
          <w:sz w:val="22"/>
          <w:szCs w:val="22"/>
        </w:rPr>
        <w:t xml:space="preserve">The IACUC is empowered to suspend a </w:t>
      </w:r>
      <w:r w:rsidRPr="00D333BB">
        <w:rPr>
          <w:rFonts w:asciiTheme="minorHAnsi" w:hAnsiTheme="minorHAnsi"/>
          <w:color w:val="000000" w:themeColor="text1"/>
          <w:sz w:val="22"/>
          <w:szCs w:val="22"/>
        </w:rPr>
        <w:t>project if</w:t>
      </w:r>
      <w:r w:rsidR="00995008" w:rsidRPr="00D333BB">
        <w:rPr>
          <w:rFonts w:asciiTheme="minorHAnsi" w:hAnsiTheme="minorHAnsi"/>
          <w:color w:val="000000" w:themeColor="text1"/>
          <w:sz w:val="22"/>
          <w:szCs w:val="22"/>
        </w:rPr>
        <w:t xml:space="preserve"> the activity is in </w:t>
      </w:r>
      <w:r w:rsidRPr="00D333BB">
        <w:rPr>
          <w:rFonts w:asciiTheme="minorHAnsi" w:hAnsiTheme="minorHAnsi"/>
          <w:color w:val="000000" w:themeColor="text1"/>
          <w:sz w:val="22"/>
          <w:szCs w:val="22"/>
        </w:rPr>
        <w:t>violations</w:t>
      </w:r>
      <w:r w:rsidRPr="00032DEB">
        <w:rPr>
          <w:rFonts w:asciiTheme="minorHAnsi" w:hAnsiTheme="minorHAnsi"/>
          <w:sz w:val="22"/>
          <w:szCs w:val="22"/>
        </w:rPr>
        <w:t xml:space="preserve"> of University policy, PHS Policy, the </w:t>
      </w:r>
      <w:r w:rsidRPr="00032DEB">
        <w:rPr>
          <w:rStyle w:val="Emphasis"/>
          <w:rFonts w:asciiTheme="minorHAnsi" w:hAnsiTheme="minorHAnsi"/>
          <w:sz w:val="22"/>
          <w:szCs w:val="22"/>
        </w:rPr>
        <w:t>Guide</w:t>
      </w:r>
      <w:r w:rsidRPr="00032DEB">
        <w:rPr>
          <w:rFonts w:asciiTheme="minorHAnsi" w:hAnsiTheme="minorHAnsi"/>
          <w:sz w:val="22"/>
          <w:szCs w:val="22"/>
        </w:rPr>
        <w:t xml:space="preserve">, Assurance, or Animal Welfare Regulations. Suspension may occur only after review of the matter at a convened meeting of a quorum of the IACUC, and a vote for suspension by a majority of the quorum present. Further, the IACUC must consult with the Institutional Official regarding the reasons for the suspension. The Institutional Official is required to take appropriate corrective action, and report the action and the circumstances surrounding the suspension to OLAW. Because an IACUC action to suspend a project is a serious matter, the action must be reported to OLAW promptly. </w:t>
      </w:r>
    </w:p>
    <w:p w14:paraId="354E0318" w14:textId="77777777" w:rsidR="00131827" w:rsidRPr="00032DEB" w:rsidRDefault="00131827" w:rsidP="00131827">
      <w:pPr>
        <w:pStyle w:val="NormalWeb"/>
        <w:rPr>
          <w:rFonts w:asciiTheme="minorHAnsi" w:hAnsiTheme="minorHAnsi"/>
          <w:sz w:val="22"/>
          <w:szCs w:val="22"/>
        </w:rPr>
      </w:pPr>
      <w:r w:rsidRPr="00032DEB">
        <w:rPr>
          <w:rFonts w:asciiTheme="minorHAnsi" w:hAnsiTheme="minorHAnsi"/>
          <w:sz w:val="22"/>
          <w:szCs w:val="22"/>
        </w:rPr>
        <w:t xml:space="preserve">If the violation is verified by the IACUC, the IACUC is empowered under </w:t>
      </w:r>
      <w:hyperlink r:id="rId6" w:history="1">
        <w:r w:rsidRPr="00032DEB">
          <w:rPr>
            <w:rStyle w:val="Hyperlink"/>
            <w:rFonts w:asciiTheme="minorHAnsi" w:hAnsiTheme="minorHAnsi"/>
            <w:sz w:val="22"/>
            <w:szCs w:val="22"/>
          </w:rPr>
          <w:t>USDA Regulations</w:t>
        </w:r>
      </w:hyperlink>
      <w:r w:rsidRPr="00032DEB">
        <w:rPr>
          <w:rFonts w:asciiTheme="minorHAnsi" w:hAnsiTheme="minorHAnsi"/>
          <w:sz w:val="22"/>
          <w:szCs w:val="22"/>
        </w:rPr>
        <w:t xml:space="preserve"> and </w:t>
      </w:r>
      <w:hyperlink r:id="rId7" w:history="1">
        <w:r w:rsidRPr="00032DEB">
          <w:rPr>
            <w:rStyle w:val="Hyperlink"/>
            <w:rFonts w:asciiTheme="minorHAnsi" w:hAnsiTheme="minorHAnsi"/>
            <w:sz w:val="22"/>
            <w:szCs w:val="22"/>
          </w:rPr>
          <w:t>PHS Policy</w:t>
        </w:r>
      </w:hyperlink>
      <w:r w:rsidRPr="00032DEB">
        <w:rPr>
          <w:rFonts w:asciiTheme="minorHAnsi" w:hAnsiTheme="minorHAnsi"/>
          <w:sz w:val="22"/>
          <w:szCs w:val="22"/>
        </w:rPr>
        <w:t xml:space="preserve"> to suspend a previously approved project.  If the activity is supported by PHS funds, the IACUC, through the Institutional Official, must file a full report to the National Institutes of Health, </w:t>
      </w:r>
      <w:hyperlink r:id="rId8" w:history="1">
        <w:r w:rsidRPr="00032DEB">
          <w:rPr>
            <w:rStyle w:val="Hyperlink"/>
            <w:rFonts w:asciiTheme="minorHAnsi" w:hAnsiTheme="minorHAnsi"/>
            <w:sz w:val="22"/>
            <w:szCs w:val="22"/>
          </w:rPr>
          <w:t>Office of Laboratory Animal Welfare (OLAW)</w:t>
        </w:r>
      </w:hyperlink>
      <w:r w:rsidRPr="00032DEB">
        <w:rPr>
          <w:rFonts w:asciiTheme="minorHAnsi" w:hAnsiTheme="minorHAnsi"/>
          <w:sz w:val="22"/>
          <w:szCs w:val="22"/>
        </w:rPr>
        <w:t>.  In cases where there is sufficient evidence of serious noncompliance, it may be prudent for the IACUC to suspend an activity pending the outcome of a full investigation.  In these cases, a preliminary report will be sent to OLAW and the USDA, through the Institutional Official, on the understanding that a full report will be submitted upon completion.</w:t>
      </w:r>
    </w:p>
    <w:p w14:paraId="0CD9722F" w14:textId="77777777" w:rsidR="00131827" w:rsidRPr="00032DEB" w:rsidRDefault="00131827" w:rsidP="00131827">
      <w:pPr>
        <w:pStyle w:val="NormalWeb"/>
        <w:rPr>
          <w:rFonts w:asciiTheme="minorHAnsi" w:hAnsiTheme="minorHAnsi"/>
          <w:sz w:val="22"/>
          <w:szCs w:val="22"/>
        </w:rPr>
      </w:pPr>
      <w:r w:rsidRPr="00032DEB">
        <w:rPr>
          <w:rFonts w:asciiTheme="minorHAnsi" w:hAnsiTheme="minorHAnsi"/>
          <w:sz w:val="22"/>
          <w:szCs w:val="22"/>
        </w:rPr>
        <w:t>The Institutional Official, in consultation with the IACUC, has the power to impose further sanctions on an investigator found to be responsible for mistreatment or noncompliance.  Each case must be considered individually and all cases will result in precedents being set, and the implications of these should be considered.  The institution must also consider whether to announce its findings publicly.</w:t>
      </w:r>
    </w:p>
    <w:p w14:paraId="0CFE2CF9" w14:textId="77777777" w:rsidR="00131827" w:rsidRDefault="00131827" w:rsidP="00131827">
      <w:pPr>
        <w:pStyle w:val="Heading2"/>
        <w:rPr>
          <w:rFonts w:eastAsia="Times New Roman" w:cs="Times New Roman"/>
        </w:rPr>
      </w:pPr>
      <w:bookmarkStart w:id="2" w:name="85"/>
      <w:bookmarkEnd w:id="2"/>
      <w:r>
        <w:rPr>
          <w:rFonts w:eastAsia="Times New Roman" w:cs="Times New Roman"/>
        </w:rPr>
        <w:t>Reporting Requirements</w:t>
      </w:r>
    </w:p>
    <w:p w14:paraId="0E101345" w14:textId="77777777" w:rsidR="00131827" w:rsidRPr="00032DEB" w:rsidRDefault="00131827" w:rsidP="00131827">
      <w:pPr>
        <w:pStyle w:val="NormalWeb"/>
        <w:rPr>
          <w:rFonts w:asciiTheme="minorHAnsi" w:hAnsiTheme="minorHAnsi"/>
          <w:sz w:val="22"/>
          <w:szCs w:val="22"/>
        </w:rPr>
      </w:pPr>
      <w:r w:rsidRPr="00032DEB">
        <w:rPr>
          <w:rFonts w:asciiTheme="minorHAnsi" w:hAnsiTheme="minorHAnsi"/>
          <w:sz w:val="22"/>
          <w:szCs w:val="22"/>
        </w:rPr>
        <w:t>Failure by research personnel to follow Federal and/or University regulations, guidelines, policies and/or procedures may require reporting to the appropriate institutional, local, state and/or Federal agencies.  Violations may include, but not limited to</w:t>
      </w:r>
    </w:p>
    <w:p w14:paraId="19BFE422" w14:textId="77777777" w:rsidR="00131827" w:rsidRPr="00032DEB" w:rsidRDefault="00131827" w:rsidP="00131827">
      <w:pPr>
        <w:numPr>
          <w:ilvl w:val="0"/>
          <w:numId w:val="10"/>
        </w:numPr>
        <w:spacing w:before="100" w:beforeAutospacing="1" w:after="100" w:afterAutospacing="1"/>
        <w:rPr>
          <w:rFonts w:eastAsia="Times New Roman" w:cs="Times New Roman"/>
          <w:sz w:val="22"/>
          <w:szCs w:val="22"/>
        </w:rPr>
      </w:pPr>
      <w:r w:rsidRPr="00032DEB">
        <w:rPr>
          <w:rFonts w:eastAsia="Times New Roman" w:cs="Times New Roman"/>
          <w:sz w:val="22"/>
          <w:szCs w:val="22"/>
        </w:rPr>
        <w:t xml:space="preserve">Serious or continuing non-compliance with the </w:t>
      </w:r>
      <w:hyperlink r:id="rId9" w:history="1">
        <w:r w:rsidRPr="00032DEB">
          <w:rPr>
            <w:rStyle w:val="Hyperlink"/>
            <w:rFonts w:eastAsia="Times New Roman" w:cs="Times New Roman"/>
            <w:sz w:val="22"/>
            <w:szCs w:val="22"/>
          </w:rPr>
          <w:t>PHS Policy</w:t>
        </w:r>
      </w:hyperlink>
      <w:r w:rsidRPr="00032DEB">
        <w:rPr>
          <w:rFonts w:eastAsia="Times New Roman" w:cs="Times New Roman"/>
          <w:sz w:val="22"/>
          <w:szCs w:val="22"/>
        </w:rPr>
        <w:t xml:space="preserve">; </w:t>
      </w:r>
    </w:p>
    <w:p w14:paraId="719FAA51" w14:textId="77777777" w:rsidR="00131827" w:rsidRPr="00032DEB" w:rsidRDefault="00131827" w:rsidP="00131827">
      <w:pPr>
        <w:numPr>
          <w:ilvl w:val="0"/>
          <w:numId w:val="10"/>
        </w:numPr>
        <w:spacing w:before="100" w:beforeAutospacing="1" w:after="100" w:afterAutospacing="1"/>
        <w:rPr>
          <w:rFonts w:eastAsia="Times New Roman" w:cs="Times New Roman"/>
          <w:sz w:val="22"/>
          <w:szCs w:val="22"/>
        </w:rPr>
      </w:pPr>
      <w:r w:rsidRPr="00032DEB">
        <w:rPr>
          <w:rFonts w:eastAsia="Times New Roman" w:cs="Times New Roman"/>
          <w:sz w:val="22"/>
          <w:szCs w:val="22"/>
        </w:rPr>
        <w:t xml:space="preserve">Serious deviations from the </w:t>
      </w:r>
      <w:hyperlink r:id="rId10" w:tooltip="Link to Non-U.S. Government Site" w:history="1">
        <w:r w:rsidRPr="00032DEB">
          <w:rPr>
            <w:rStyle w:val="Hyperlink"/>
            <w:rFonts w:eastAsia="Times New Roman" w:cs="Times New Roman"/>
            <w:i/>
            <w:iCs/>
            <w:sz w:val="22"/>
            <w:szCs w:val="22"/>
          </w:rPr>
          <w:t>Guide for the Care and Use of Laboratory Animals</w:t>
        </w:r>
      </w:hyperlink>
      <w:r w:rsidRPr="00032DEB">
        <w:rPr>
          <w:rFonts w:eastAsia="Times New Roman" w:cs="Times New Roman"/>
          <w:sz w:val="22"/>
          <w:szCs w:val="22"/>
        </w:rPr>
        <w:t>; and</w:t>
      </w:r>
    </w:p>
    <w:p w14:paraId="1555C796" w14:textId="77777777" w:rsidR="00131827" w:rsidRPr="00032DEB" w:rsidRDefault="00131827" w:rsidP="00131827">
      <w:pPr>
        <w:numPr>
          <w:ilvl w:val="0"/>
          <w:numId w:val="10"/>
        </w:numPr>
        <w:spacing w:before="100" w:beforeAutospacing="1" w:after="100" w:afterAutospacing="1"/>
        <w:rPr>
          <w:rFonts w:eastAsia="Times New Roman" w:cs="Times New Roman"/>
          <w:sz w:val="22"/>
          <w:szCs w:val="22"/>
        </w:rPr>
      </w:pPr>
      <w:r w:rsidRPr="00032DEB">
        <w:rPr>
          <w:rFonts w:eastAsia="Times New Roman" w:cs="Times New Roman"/>
          <w:sz w:val="22"/>
          <w:szCs w:val="22"/>
        </w:rPr>
        <w:t>IACUC suspensions.</w:t>
      </w:r>
    </w:p>
    <w:p w14:paraId="16D6772C" w14:textId="77777777" w:rsidR="00131827" w:rsidRPr="00032DEB" w:rsidRDefault="00131827" w:rsidP="00131827">
      <w:pPr>
        <w:spacing w:before="100" w:beforeAutospacing="1" w:after="100" w:afterAutospacing="1"/>
        <w:rPr>
          <w:rFonts w:cs="Times New Roman"/>
          <w:sz w:val="22"/>
          <w:szCs w:val="22"/>
          <w:lang w:eastAsia="en-US"/>
        </w:rPr>
      </w:pPr>
      <w:r w:rsidRPr="00032DEB">
        <w:rPr>
          <w:rFonts w:cs="Times New Roman"/>
          <w:sz w:val="22"/>
          <w:szCs w:val="22"/>
          <w:lang w:eastAsia="en-US"/>
        </w:rPr>
        <w:t>If the responsible party wishes formally to contest this finding, he will be referred to the Institutional Official, who has been delegated the obligation of enforcing FHSU’s regulations pertaining to the use of animal subjects in research.</w:t>
      </w:r>
    </w:p>
    <w:p w14:paraId="3CA696DF" w14:textId="77777777" w:rsidR="00131827" w:rsidRDefault="00131827" w:rsidP="00131827">
      <w:pPr>
        <w:pStyle w:val="Heading2"/>
      </w:pPr>
      <w:r>
        <w:t xml:space="preserve"> </w:t>
      </w:r>
    </w:p>
    <w:p w14:paraId="5DF6B237" w14:textId="77777777" w:rsidR="00131827" w:rsidRDefault="00131827"/>
    <w:sectPr w:rsidR="00131827" w:rsidSect="00E05503">
      <w:type w:val="continuous"/>
      <w:pgSz w:w="12240" w:h="15840"/>
      <w:pgMar w:top="720" w:right="576" w:bottom="1440" w:left="864"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C45"/>
    <w:multiLevelType w:val="multilevel"/>
    <w:tmpl w:val="C154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B10F3"/>
    <w:multiLevelType w:val="multilevel"/>
    <w:tmpl w:val="F590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96726"/>
    <w:multiLevelType w:val="multilevel"/>
    <w:tmpl w:val="B0A4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63282"/>
    <w:multiLevelType w:val="multilevel"/>
    <w:tmpl w:val="EAAE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53D16"/>
    <w:multiLevelType w:val="multilevel"/>
    <w:tmpl w:val="8FEA9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B338F8"/>
    <w:multiLevelType w:val="multilevel"/>
    <w:tmpl w:val="7F68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810200"/>
    <w:multiLevelType w:val="multilevel"/>
    <w:tmpl w:val="E20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01827"/>
    <w:multiLevelType w:val="hybridMultilevel"/>
    <w:tmpl w:val="DF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F797E"/>
    <w:multiLevelType w:val="multilevel"/>
    <w:tmpl w:val="6BBC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7830DB"/>
    <w:multiLevelType w:val="multilevel"/>
    <w:tmpl w:val="0566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914719"/>
    <w:multiLevelType w:val="multilevel"/>
    <w:tmpl w:val="B00E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4"/>
  </w:num>
  <w:num w:numId="8">
    <w:abstractNumId w:val="3"/>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27"/>
    <w:rsid w:val="000C51A3"/>
    <w:rsid w:val="000F3060"/>
    <w:rsid w:val="00131827"/>
    <w:rsid w:val="0038156B"/>
    <w:rsid w:val="004B7A24"/>
    <w:rsid w:val="005A21DA"/>
    <w:rsid w:val="005A5E9D"/>
    <w:rsid w:val="005C71B2"/>
    <w:rsid w:val="005E5568"/>
    <w:rsid w:val="00740C90"/>
    <w:rsid w:val="00862964"/>
    <w:rsid w:val="0088259B"/>
    <w:rsid w:val="00884656"/>
    <w:rsid w:val="00983267"/>
    <w:rsid w:val="00995008"/>
    <w:rsid w:val="00BB3EA9"/>
    <w:rsid w:val="00CC2C21"/>
    <w:rsid w:val="00D333BB"/>
    <w:rsid w:val="00DD078F"/>
    <w:rsid w:val="00E05503"/>
    <w:rsid w:val="00FA25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9B9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656"/>
    <w:rPr>
      <w:sz w:val="24"/>
      <w:szCs w:val="24"/>
    </w:rPr>
  </w:style>
  <w:style w:type="paragraph" w:styleId="Heading2">
    <w:name w:val="heading 2"/>
    <w:basedOn w:val="Normal"/>
    <w:link w:val="Heading2Char"/>
    <w:uiPriority w:val="9"/>
    <w:qFormat/>
    <w:rsid w:val="00131827"/>
    <w:pPr>
      <w:spacing w:before="100" w:beforeAutospacing="1" w:after="100" w:afterAutospacing="1"/>
      <w:outlineLvl w:val="1"/>
    </w:pPr>
    <w:rPr>
      <w:rFonts w:ascii="Times" w:hAnsi="Times"/>
      <w:b/>
      <w:bCs/>
      <w:sz w:val="36"/>
      <w:szCs w:val="36"/>
      <w:lang w:eastAsia="en-US"/>
    </w:rPr>
  </w:style>
  <w:style w:type="paragraph" w:styleId="Heading3">
    <w:name w:val="heading 3"/>
    <w:basedOn w:val="Normal"/>
    <w:next w:val="Normal"/>
    <w:link w:val="Heading3Char"/>
    <w:uiPriority w:val="9"/>
    <w:unhideWhenUsed/>
    <w:qFormat/>
    <w:rsid w:val="001318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827"/>
    <w:rPr>
      <w:rFonts w:ascii="Times" w:hAnsi="Times"/>
      <w:b/>
      <w:bCs/>
      <w:sz w:val="36"/>
      <w:szCs w:val="36"/>
      <w:lang w:eastAsia="en-US"/>
    </w:rPr>
  </w:style>
  <w:style w:type="character" w:customStyle="1" w:styleId="Heading3Char">
    <w:name w:val="Heading 3 Char"/>
    <w:basedOn w:val="DefaultParagraphFont"/>
    <w:link w:val="Heading3"/>
    <w:uiPriority w:val="9"/>
    <w:rsid w:val="00131827"/>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131827"/>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131827"/>
    <w:rPr>
      <w:color w:val="0000FF"/>
      <w:u w:val="single"/>
    </w:rPr>
  </w:style>
  <w:style w:type="character" w:styleId="Emphasis">
    <w:name w:val="Emphasis"/>
    <w:basedOn w:val="DefaultParagraphFont"/>
    <w:uiPriority w:val="20"/>
    <w:qFormat/>
    <w:rsid w:val="00131827"/>
    <w:rPr>
      <w:i/>
      <w:iCs/>
    </w:rPr>
  </w:style>
  <w:style w:type="paragraph" w:styleId="ListParagraph">
    <w:name w:val="List Paragraph"/>
    <w:basedOn w:val="Normal"/>
    <w:uiPriority w:val="34"/>
    <w:qFormat/>
    <w:rsid w:val="00131827"/>
    <w:pPr>
      <w:ind w:left="720"/>
      <w:contextualSpacing/>
    </w:pPr>
  </w:style>
  <w:style w:type="paragraph" w:styleId="Revision">
    <w:name w:val="Revision"/>
    <w:hidden/>
    <w:uiPriority w:val="99"/>
    <w:semiHidden/>
    <w:rsid w:val="000F3060"/>
    <w:pPr>
      <w:spacing w:after="0"/>
    </w:pPr>
    <w:rPr>
      <w:sz w:val="24"/>
      <w:szCs w:val="24"/>
    </w:rPr>
  </w:style>
  <w:style w:type="paragraph" w:styleId="BalloonText">
    <w:name w:val="Balloon Text"/>
    <w:basedOn w:val="Normal"/>
    <w:link w:val="BalloonTextChar"/>
    <w:uiPriority w:val="99"/>
    <w:semiHidden/>
    <w:unhideWhenUsed/>
    <w:rsid w:val="000F30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060"/>
    <w:rPr>
      <w:rFonts w:ascii="Tahoma" w:hAnsi="Tahoma" w:cs="Tahoma"/>
      <w:sz w:val="16"/>
      <w:szCs w:val="16"/>
    </w:rPr>
  </w:style>
  <w:style w:type="character" w:styleId="CommentReference">
    <w:name w:val="annotation reference"/>
    <w:basedOn w:val="DefaultParagraphFont"/>
    <w:uiPriority w:val="99"/>
    <w:semiHidden/>
    <w:unhideWhenUsed/>
    <w:rsid w:val="000F3060"/>
    <w:rPr>
      <w:sz w:val="16"/>
      <w:szCs w:val="16"/>
    </w:rPr>
  </w:style>
  <w:style w:type="paragraph" w:styleId="CommentText">
    <w:name w:val="annotation text"/>
    <w:basedOn w:val="Normal"/>
    <w:link w:val="CommentTextChar"/>
    <w:uiPriority w:val="99"/>
    <w:semiHidden/>
    <w:unhideWhenUsed/>
    <w:rsid w:val="000F3060"/>
    <w:rPr>
      <w:sz w:val="20"/>
      <w:szCs w:val="20"/>
    </w:rPr>
  </w:style>
  <w:style w:type="character" w:customStyle="1" w:styleId="CommentTextChar">
    <w:name w:val="Comment Text Char"/>
    <w:basedOn w:val="DefaultParagraphFont"/>
    <w:link w:val="CommentText"/>
    <w:uiPriority w:val="99"/>
    <w:semiHidden/>
    <w:rsid w:val="000F3060"/>
  </w:style>
  <w:style w:type="paragraph" w:styleId="CommentSubject">
    <w:name w:val="annotation subject"/>
    <w:basedOn w:val="CommentText"/>
    <w:next w:val="CommentText"/>
    <w:link w:val="CommentSubjectChar"/>
    <w:uiPriority w:val="99"/>
    <w:semiHidden/>
    <w:unhideWhenUsed/>
    <w:rsid w:val="000F3060"/>
    <w:rPr>
      <w:b/>
      <w:bCs/>
    </w:rPr>
  </w:style>
  <w:style w:type="character" w:customStyle="1" w:styleId="CommentSubjectChar">
    <w:name w:val="Comment Subject Char"/>
    <w:basedOn w:val="CommentTextChar"/>
    <w:link w:val="CommentSubject"/>
    <w:uiPriority w:val="99"/>
    <w:semiHidden/>
    <w:rsid w:val="000F306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656"/>
    <w:rPr>
      <w:sz w:val="24"/>
      <w:szCs w:val="24"/>
    </w:rPr>
  </w:style>
  <w:style w:type="paragraph" w:styleId="Heading2">
    <w:name w:val="heading 2"/>
    <w:basedOn w:val="Normal"/>
    <w:link w:val="Heading2Char"/>
    <w:uiPriority w:val="9"/>
    <w:qFormat/>
    <w:rsid w:val="00131827"/>
    <w:pPr>
      <w:spacing w:before="100" w:beforeAutospacing="1" w:after="100" w:afterAutospacing="1"/>
      <w:outlineLvl w:val="1"/>
    </w:pPr>
    <w:rPr>
      <w:rFonts w:ascii="Times" w:hAnsi="Times"/>
      <w:b/>
      <w:bCs/>
      <w:sz w:val="36"/>
      <w:szCs w:val="36"/>
      <w:lang w:eastAsia="en-US"/>
    </w:rPr>
  </w:style>
  <w:style w:type="paragraph" w:styleId="Heading3">
    <w:name w:val="heading 3"/>
    <w:basedOn w:val="Normal"/>
    <w:next w:val="Normal"/>
    <w:link w:val="Heading3Char"/>
    <w:uiPriority w:val="9"/>
    <w:unhideWhenUsed/>
    <w:qFormat/>
    <w:rsid w:val="001318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827"/>
    <w:rPr>
      <w:rFonts w:ascii="Times" w:hAnsi="Times"/>
      <w:b/>
      <w:bCs/>
      <w:sz w:val="36"/>
      <w:szCs w:val="36"/>
      <w:lang w:eastAsia="en-US"/>
    </w:rPr>
  </w:style>
  <w:style w:type="character" w:customStyle="1" w:styleId="Heading3Char">
    <w:name w:val="Heading 3 Char"/>
    <w:basedOn w:val="DefaultParagraphFont"/>
    <w:link w:val="Heading3"/>
    <w:uiPriority w:val="9"/>
    <w:rsid w:val="00131827"/>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131827"/>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131827"/>
    <w:rPr>
      <w:color w:val="0000FF"/>
      <w:u w:val="single"/>
    </w:rPr>
  </w:style>
  <w:style w:type="character" w:styleId="Emphasis">
    <w:name w:val="Emphasis"/>
    <w:basedOn w:val="DefaultParagraphFont"/>
    <w:uiPriority w:val="20"/>
    <w:qFormat/>
    <w:rsid w:val="00131827"/>
    <w:rPr>
      <w:i/>
      <w:iCs/>
    </w:rPr>
  </w:style>
  <w:style w:type="paragraph" w:styleId="ListParagraph">
    <w:name w:val="List Paragraph"/>
    <w:basedOn w:val="Normal"/>
    <w:uiPriority w:val="34"/>
    <w:qFormat/>
    <w:rsid w:val="00131827"/>
    <w:pPr>
      <w:ind w:left="720"/>
      <w:contextualSpacing/>
    </w:pPr>
  </w:style>
  <w:style w:type="paragraph" w:styleId="Revision">
    <w:name w:val="Revision"/>
    <w:hidden/>
    <w:uiPriority w:val="99"/>
    <w:semiHidden/>
    <w:rsid w:val="000F3060"/>
    <w:pPr>
      <w:spacing w:after="0"/>
    </w:pPr>
    <w:rPr>
      <w:sz w:val="24"/>
      <w:szCs w:val="24"/>
    </w:rPr>
  </w:style>
  <w:style w:type="paragraph" w:styleId="BalloonText">
    <w:name w:val="Balloon Text"/>
    <w:basedOn w:val="Normal"/>
    <w:link w:val="BalloonTextChar"/>
    <w:uiPriority w:val="99"/>
    <w:semiHidden/>
    <w:unhideWhenUsed/>
    <w:rsid w:val="000F30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060"/>
    <w:rPr>
      <w:rFonts w:ascii="Tahoma" w:hAnsi="Tahoma" w:cs="Tahoma"/>
      <w:sz w:val="16"/>
      <w:szCs w:val="16"/>
    </w:rPr>
  </w:style>
  <w:style w:type="character" w:styleId="CommentReference">
    <w:name w:val="annotation reference"/>
    <w:basedOn w:val="DefaultParagraphFont"/>
    <w:uiPriority w:val="99"/>
    <w:semiHidden/>
    <w:unhideWhenUsed/>
    <w:rsid w:val="000F3060"/>
    <w:rPr>
      <w:sz w:val="16"/>
      <w:szCs w:val="16"/>
    </w:rPr>
  </w:style>
  <w:style w:type="paragraph" w:styleId="CommentText">
    <w:name w:val="annotation text"/>
    <w:basedOn w:val="Normal"/>
    <w:link w:val="CommentTextChar"/>
    <w:uiPriority w:val="99"/>
    <w:semiHidden/>
    <w:unhideWhenUsed/>
    <w:rsid w:val="000F3060"/>
    <w:rPr>
      <w:sz w:val="20"/>
      <w:szCs w:val="20"/>
    </w:rPr>
  </w:style>
  <w:style w:type="character" w:customStyle="1" w:styleId="CommentTextChar">
    <w:name w:val="Comment Text Char"/>
    <w:basedOn w:val="DefaultParagraphFont"/>
    <w:link w:val="CommentText"/>
    <w:uiPriority w:val="99"/>
    <w:semiHidden/>
    <w:rsid w:val="000F3060"/>
  </w:style>
  <w:style w:type="paragraph" w:styleId="CommentSubject">
    <w:name w:val="annotation subject"/>
    <w:basedOn w:val="CommentText"/>
    <w:next w:val="CommentText"/>
    <w:link w:val="CommentSubjectChar"/>
    <w:uiPriority w:val="99"/>
    <w:semiHidden/>
    <w:unhideWhenUsed/>
    <w:rsid w:val="000F3060"/>
    <w:rPr>
      <w:b/>
      <w:bCs/>
    </w:rPr>
  </w:style>
  <w:style w:type="character" w:customStyle="1" w:styleId="CommentSubjectChar">
    <w:name w:val="Comment Subject Char"/>
    <w:basedOn w:val="CommentTextChar"/>
    <w:link w:val="CommentSubject"/>
    <w:uiPriority w:val="99"/>
    <w:semiHidden/>
    <w:rsid w:val="000F3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al.usda.gov/awic/legislat/usdaleg1.htm" TargetMode="External"/><Relationship Id="rId7" Type="http://schemas.openxmlformats.org/officeDocument/2006/relationships/hyperlink" Target="http://grants.nih.gov/grants/olaw/references/phspol.htm" TargetMode="External"/><Relationship Id="rId8" Type="http://schemas.openxmlformats.org/officeDocument/2006/relationships/hyperlink" Target="http://grants.nih.gov/grants/olaw/olaw.htm" TargetMode="External"/><Relationship Id="rId9" Type="http://schemas.openxmlformats.org/officeDocument/2006/relationships/hyperlink" Target="http://grants.nih.gov/grants/olaw/references/phspol.htm" TargetMode="External"/><Relationship Id="rId10" Type="http://schemas.openxmlformats.org/officeDocument/2006/relationships/hyperlink" Target="http://www.nap.edu/readingroom/books/labr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2347</Words>
  <Characters>13408</Characters>
  <Application>Microsoft Macintosh Word</Application>
  <DocSecurity>0</DocSecurity>
  <Lines>194</Lines>
  <Paragraphs>94</Paragraphs>
  <ScaleCrop>false</ScaleCrop>
  <HeadingPairs>
    <vt:vector size="2" baseType="variant">
      <vt:variant>
        <vt:lpstr>Title</vt:lpstr>
      </vt:variant>
      <vt:variant>
        <vt:i4>1</vt:i4>
      </vt:variant>
    </vt:vector>
  </HeadingPairs>
  <TitlesOfParts>
    <vt:vector size="1" baseType="lpstr">
      <vt:lpstr/>
    </vt:vector>
  </TitlesOfParts>
  <Company>FHSU</Company>
  <LinksUpToDate>false</LinksUpToDate>
  <CharactersWithSpaces>15661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Paige</dc:creator>
  <cp:lastModifiedBy>Leslie Paige</cp:lastModifiedBy>
  <cp:revision>6</cp:revision>
  <dcterms:created xsi:type="dcterms:W3CDTF">2013-12-05T14:55:00Z</dcterms:created>
  <dcterms:modified xsi:type="dcterms:W3CDTF">2013-12-05T14:59:00Z</dcterms:modified>
</cp:coreProperties>
</file>